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2E8C" w14:textId="77777777" w:rsidR="003942B6" w:rsidRDefault="003942B6" w:rsidP="003942B6">
      <w:pP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4</w:t>
      </w:r>
    </w:p>
    <w:p w14:paraId="247F8F32" w14:textId="77777777" w:rsidR="003942B6" w:rsidRDefault="003942B6" w:rsidP="003942B6">
      <w:pPr>
        <w:jc w:val="both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5102BE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L’EDUCAZ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IONE CIVICA COME PERCORSO DI CRESCITA PERSONALE PER GLI STUDENTI</w:t>
      </w:r>
    </w:p>
    <w:p w14:paraId="4CA53EF0" w14:textId="77777777" w:rsidR="003942B6" w:rsidRPr="009C084D" w:rsidRDefault="003942B6" w:rsidP="003942B6">
      <w:p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&lt;&lt; 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Il testo di legge prevede che l’orario dedicato a questo insegnamento non possa essere inferiore a 33 ore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p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er ciascun anno di corso, da svolgersi nell’ambito del monte ore complessivo annuale previsto dagli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ordinamenti, comprensivo della quota di autonomia eventualmente utilizzata.</w:t>
      </w:r>
    </w:p>
    <w:p w14:paraId="7A6C6BDA" w14:textId="77777777" w:rsidR="003942B6" w:rsidRDefault="003942B6" w:rsidP="003942B6">
      <w:p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Non si tratta dunque di un contenitore rigido, ma di una indicazione funzionale ad un più agevole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raccordo fra le discipline e le esperienze di cittadinanza attiva che devono concorrere a comporre il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curricolo di educazione civica. Ogni disciplina è, di per sé, parte integrante della formazione civica e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sociale di ciascun </w:t>
      </w:r>
      <w:proofErr w:type="spellStart"/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alunn</w:t>
      </w:r>
      <w:proofErr w:type="spellEnd"/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…</w:t>
      </w:r>
    </w:p>
    <w:p w14:paraId="2C729544" w14:textId="77777777" w:rsidR="003942B6" w:rsidRPr="009C084D" w:rsidRDefault="003942B6" w:rsidP="003942B6">
      <w:p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(…) . Si tratta dunque di far emergere elementi latenti negli attuali ordinamenti didattici e di rendere consapevole la loro i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u w:val="single"/>
          <w:lang w:eastAsia="it-IT"/>
        </w:rPr>
        <w:t>nterconnessione</w:t>
      </w:r>
      <w:r w:rsidRPr="009C084D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, nel rispetto e in coerenza con i processi di crescita dei bambini e dei ragazzi nei diversi gradi di scuola.&gt;&gt;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(dalle Linee Guida).</w:t>
      </w:r>
    </w:p>
    <w:p w14:paraId="42D509F9" w14:textId="77777777" w:rsidR="003942B6" w:rsidRPr="00064547" w:rsidRDefault="003942B6" w:rsidP="003942B6">
      <w:pPr>
        <w:jc w:val="both"/>
        <w:rPr>
          <w:rFonts w:ascii="Georgia" w:eastAsia="Times New Roman" w:hAnsi="Georgia" w:cs="Times New Roman"/>
          <w:sz w:val="26"/>
          <w:szCs w:val="26"/>
          <w:lang w:eastAsia="it-IT"/>
        </w:rPr>
      </w:pPr>
      <w:r w:rsidRPr="00064547">
        <w:rPr>
          <w:rFonts w:ascii="Georgia" w:eastAsia="Times New Roman" w:hAnsi="Georgia" w:cs="Times New Roman"/>
          <w:sz w:val="26"/>
          <w:szCs w:val="26"/>
          <w:lang w:eastAsia="it-IT"/>
        </w:rPr>
        <w:t>Non si tratta quindi di proporre contenuti sganciati l’uno dall’altro, ma occorre costruire un percorso coerente sotto il profilo culturale e contenutistico, per quell’anno di corso, che mostri le interconnessioni tra le discipline, ponga domande e solleciti riflessioni, al fine di favorire il processo di costruzione di un pensiero critico e maturo, in grado di cogliere la complessità e le distonie del mondo contemporaneo. Occorre quindi, per ogni classe, uno sfondo integratore che unifichi i contenuti proposti e conferisca loro un senso di insieme; in tal modo, gli studenti saranno accompagnati a ragionare in una logica non settoriale, ma sistemica, imparando ad operare collegamenti, ad effettuare confronti, a contestualizzare e verificare dati, notizie, informazioni.</w:t>
      </w:r>
    </w:p>
    <w:p w14:paraId="01EC7F1C" w14:textId="77777777" w:rsidR="003942B6" w:rsidRPr="00E33028" w:rsidRDefault="003942B6" w:rsidP="003942B6">
      <w:pPr>
        <w:jc w:val="both"/>
        <w:rPr>
          <w:rFonts w:ascii="Georgia" w:eastAsia="Times New Roman" w:hAnsi="Georgia" w:cs="Times New Roman"/>
          <w:b/>
          <w:bCs/>
          <w:strike/>
          <w:sz w:val="28"/>
          <w:szCs w:val="28"/>
          <w:lang w:eastAsia="it-IT"/>
        </w:rPr>
      </w:pPr>
      <w:r w:rsidRPr="00E33028">
        <w:rPr>
          <w:rFonts w:ascii="Georgia" w:eastAsia="Times New Roman" w:hAnsi="Georgia" w:cs="Times New Roman"/>
          <w:sz w:val="26"/>
          <w:szCs w:val="26"/>
          <w:lang w:eastAsia="it-IT"/>
        </w:rPr>
        <w:t xml:space="preserve">Nel coinvolgere gli studenti in compiti e progetti concreti, ogni percorso cerca di </w:t>
      </w:r>
      <w:proofErr w:type="gramStart"/>
      <w:r w:rsidRPr="00E33028">
        <w:rPr>
          <w:rFonts w:ascii="Georgia" w:eastAsia="Times New Roman" w:hAnsi="Georgia" w:cs="Times New Roman"/>
          <w:sz w:val="26"/>
          <w:szCs w:val="26"/>
          <w:lang w:eastAsia="it-IT"/>
        </w:rPr>
        <w:t>favorire  la</w:t>
      </w:r>
      <w:proofErr w:type="gramEnd"/>
      <w:r w:rsidRPr="00E33028">
        <w:rPr>
          <w:rFonts w:ascii="Georgia" w:eastAsia="Times New Roman" w:hAnsi="Georgia" w:cs="Times New Roman"/>
          <w:sz w:val="26"/>
          <w:szCs w:val="26"/>
          <w:lang w:eastAsia="it-IT"/>
        </w:rPr>
        <w:t xml:space="preserve"> loro motivazione e l’impegno attivo. </w:t>
      </w:r>
    </w:p>
    <w:p w14:paraId="4562D33F" w14:textId="77777777" w:rsidR="0089322C" w:rsidRDefault="0089322C"/>
    <w:sectPr w:rsidR="0089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B6"/>
    <w:rsid w:val="003942B6"/>
    <w:rsid w:val="0089322C"/>
    <w:rsid w:val="00C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5925"/>
  <w15:chartTrackingRefBased/>
  <w15:docId w15:val="{74EAE1FE-1118-4151-8C0B-2BAE99CC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Albalisa Azzariti</cp:lastModifiedBy>
  <cp:revision>2</cp:revision>
  <dcterms:created xsi:type="dcterms:W3CDTF">2023-01-28T17:11:00Z</dcterms:created>
  <dcterms:modified xsi:type="dcterms:W3CDTF">2023-01-28T17:11:00Z</dcterms:modified>
</cp:coreProperties>
</file>