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ind w:left="450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463550" cy="5073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476" w:before="18" w:after="0"/>
        <w:ind w:left="172" w:hanging="0"/>
        <w:rPr>
          <w:rFonts w:ascii="Book Antiqua" w:hAnsi="Book Antiqua" w:eastAsia="Book Antiqua" w:cs="Book Antiqua"/>
          <w:sz w:val="28"/>
          <w:szCs w:val="28"/>
        </w:rPr>
      </w:pPr>
      <w:r>
        <w:rPr>
          <w:rFonts w:eastAsia="Book Antiqua" w:cs="Book Antiqua" w:ascii="Book Antiqua" w:hAnsi="Book Antiqua"/>
          <w:b/>
          <w:bCs/>
          <w:i/>
          <w:spacing w:val="-2"/>
          <w:sz w:val="40"/>
          <w:szCs w:val="40"/>
        </w:rPr>
        <w:t>Liceo Scientifico</w:t>
      </w:r>
      <w:r>
        <w:rPr>
          <w:rFonts w:eastAsia="Book Antiqua" w:cs="Book Antiqua" w:ascii="Book Antiqua" w:hAnsi="Book Antiqua"/>
          <w:b/>
          <w:bCs/>
          <w:i/>
          <w:spacing w:val="-1"/>
          <w:sz w:val="40"/>
          <w:szCs w:val="40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spacing w:val="-2"/>
          <w:sz w:val="40"/>
          <w:szCs w:val="40"/>
        </w:rPr>
        <w:t>Statale</w:t>
      </w:r>
      <w:r>
        <w:rPr>
          <w:rFonts w:eastAsia="Book Antiqua" w:cs="Book Antiqua" w:ascii="Book Antiqua" w:hAnsi="Book Antiqua"/>
          <w:b/>
          <w:bCs/>
          <w:i/>
          <w:spacing w:val="-3"/>
          <w:sz w:val="40"/>
          <w:szCs w:val="40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spacing w:val="-1"/>
          <w:sz w:val="40"/>
          <w:szCs w:val="40"/>
        </w:rPr>
        <w:t>“Elio</w:t>
      </w:r>
      <w:r>
        <w:rPr>
          <w:rFonts w:eastAsia="Book Antiqua" w:cs="Book Antiqua" w:ascii="Book Antiqua" w:hAnsi="Book Antiqua"/>
          <w:b/>
          <w:bCs/>
          <w:i/>
          <w:spacing w:val="3"/>
          <w:sz w:val="40"/>
          <w:szCs w:val="40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spacing w:val="-2"/>
          <w:sz w:val="40"/>
          <w:szCs w:val="40"/>
        </w:rPr>
        <w:t>Vittorini”</w:t>
      </w:r>
      <w:r>
        <w:rPr>
          <w:rFonts w:eastAsia="Book Antiqua" w:cs="Book Antiqua" w:ascii="Book Antiqua" w:hAnsi="Book Antiqua"/>
          <w:b/>
          <w:bCs/>
          <w:i/>
          <w:spacing w:val="-31"/>
          <w:sz w:val="40"/>
          <w:szCs w:val="40"/>
        </w:rPr>
        <w:t xml:space="preserve"> </w:t>
      </w:r>
      <w:r>
        <w:rPr>
          <w:rFonts w:eastAsia="Book Antiqua" w:cs="Book Antiqua" w:ascii="Book Antiqua" w:hAnsi="Book Antiqua"/>
          <w:sz w:val="28"/>
          <w:szCs w:val="28"/>
        </w:rPr>
        <w:t>-</w:t>
      </w:r>
      <w:r>
        <w:rPr>
          <w:rFonts w:eastAsia="Book Antiqua" w:cs="Book Antiqua" w:ascii="Book Antiqua" w:hAnsi="Book Antiqua"/>
          <w:spacing w:val="-3"/>
          <w:sz w:val="28"/>
          <w:szCs w:val="28"/>
        </w:rPr>
        <w:t xml:space="preserve"> 20146</w:t>
      </w:r>
      <w:r>
        <w:rPr>
          <w:rFonts w:eastAsia="Book Antiqua" w:cs="Book Antiqua" w:ascii="Book Antiqua" w:hAnsi="Book Antiqua"/>
          <w:spacing w:val="-2"/>
          <w:sz w:val="28"/>
          <w:szCs w:val="28"/>
        </w:rPr>
        <w:t xml:space="preserve"> Milano</w:t>
      </w:r>
    </w:p>
    <w:p>
      <w:pPr>
        <w:pStyle w:val="Normal"/>
        <w:spacing w:lineRule="exact" w:line="213"/>
        <w:ind w:right="3" w:hanging="0"/>
        <w:jc w:val="center"/>
        <w:rPr>
          <w:rFonts w:ascii="Book Antiqua" w:hAnsi="Book Antiqua" w:eastAsia="Book Antiqua" w:cs="Book Antiqua"/>
          <w:sz w:val="18"/>
          <w:szCs w:val="18"/>
        </w:rPr>
      </w:pPr>
      <w:r>
        <w:rPr>
          <w:rFonts w:eastAsia="Book Antiqua" w:cs="Book Antiqua" w:ascii="Book Antiqua" w:hAnsi="Book Antiqua"/>
          <w:b/>
          <w:bCs/>
          <w:spacing w:val="-1"/>
          <w:sz w:val="18"/>
          <w:szCs w:val="18"/>
        </w:rPr>
        <w:t>Via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1"/>
          <w:sz w:val="18"/>
          <w:szCs w:val="18"/>
        </w:rPr>
        <w:t>Mario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 xml:space="preserve"> Donati,</w:t>
      </w:r>
      <w:r>
        <w:rPr>
          <w:rFonts w:eastAsia="Book Antiqua" w:cs="Book Antiqua" w:ascii="Book Antiqua" w:hAnsi="Book Antiqua"/>
          <w:b/>
          <w:bCs/>
          <w:spacing w:val="-5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z w:val="18"/>
          <w:szCs w:val="18"/>
        </w:rPr>
        <w:t>5</w:t>
      </w:r>
      <w:r>
        <w:rPr>
          <w:rFonts w:eastAsia="Book Antiqua" w:cs="Book Antiqua" w:ascii="Book Antiqua" w:hAnsi="Book Antiqua"/>
          <w:b/>
          <w:bCs/>
          <w:spacing w:val="4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z w:val="18"/>
          <w:szCs w:val="18"/>
        </w:rPr>
        <w:t>-</w:t>
      </w:r>
      <w:r>
        <w:rPr>
          <w:rFonts w:eastAsia="Book Antiqua" w:cs="Book Antiqua" w:ascii="Book Antiqua" w:hAnsi="Book Antiqua"/>
          <w:b/>
          <w:bCs/>
          <w:spacing w:val="-3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>Tel.</w:t>
      </w:r>
      <w:r>
        <w:rPr>
          <w:rFonts w:eastAsia="Book Antiqua" w:cs="Book Antiqua" w:ascii="Book Antiqua" w:hAnsi="Book Antiqua"/>
          <w:b/>
          <w:bCs/>
          <w:spacing w:val="41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>02.47.44.48</w:t>
      </w:r>
      <w:r>
        <w:rPr>
          <w:rFonts w:eastAsia="Book Antiqua" w:cs="Book Antiqua" w:ascii="Book Antiqua" w:hAnsi="Book Antiqua"/>
          <w:b/>
          <w:bCs/>
          <w:spacing w:val="-1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sz w:val="18"/>
          <w:szCs w:val="18"/>
        </w:rPr>
        <w:t>–</w:t>
      </w:r>
      <w:r>
        <w:rPr>
          <w:rFonts w:eastAsia="Book Antiqua" w:cs="Book Antiqua" w:ascii="Book Antiqua" w:hAnsi="Book Antiqua"/>
          <w:b/>
          <w:bCs/>
          <w:i/>
          <w:spacing w:val="-5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>02.42.33.297</w:t>
      </w:r>
      <w:r>
        <w:rPr>
          <w:rFonts w:eastAsia="Book Antiqua" w:cs="Book Antiqua" w:ascii="Book Antiqua" w:hAnsi="Book Antiqua"/>
          <w:b/>
          <w:bCs/>
          <w:spacing w:val="3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z w:val="18"/>
          <w:szCs w:val="18"/>
        </w:rPr>
        <w:t>-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 xml:space="preserve"> fax</w:t>
      </w:r>
      <w:r>
        <w:rPr>
          <w:rFonts w:eastAsia="Book Antiqua" w:cs="Book Antiqua" w:ascii="Book Antiqua" w:hAnsi="Book Antiqua"/>
          <w:b/>
          <w:bCs/>
          <w:spacing w:val="-1"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 xml:space="preserve">02.48.95.43. </w:t>
      </w:r>
      <w:r>
        <w:rPr>
          <w:rFonts w:eastAsia="Book Antiqua" w:cs="Book Antiqua" w:ascii="Book Antiqua" w:hAnsi="Book Antiqua"/>
          <w:b/>
          <w:bCs/>
          <w:spacing w:val="-1"/>
          <w:sz w:val="18"/>
          <w:szCs w:val="18"/>
        </w:rPr>
        <w:t>15</w:t>
      </w:r>
      <w:r>
        <w:rPr>
          <w:rFonts w:eastAsia="Book Antiqua" w:cs="Book Antiqua" w:ascii="Book Antiqua" w:hAnsi="Book Antiqua"/>
          <w:b/>
          <w:bCs/>
          <w:sz w:val="18"/>
          <w:szCs w:val="18"/>
        </w:rPr>
        <w:t xml:space="preserve"> -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 xml:space="preserve"> cod.</w:t>
      </w:r>
      <w:r>
        <w:rPr>
          <w:rFonts w:eastAsia="Book Antiqua" w:cs="Book Antiqua" w:ascii="Book Antiqua" w:hAnsi="Book Antiqua"/>
          <w:b/>
          <w:bCs/>
          <w:sz w:val="18"/>
          <w:szCs w:val="18"/>
        </w:rPr>
        <w:t xml:space="preserve"> </w:t>
      </w:r>
      <w:r>
        <w:rPr>
          <w:rFonts w:eastAsia="Book Antiqua" w:cs="Book Antiqua" w:ascii="Book Antiqua" w:hAnsi="Book Antiqua"/>
          <w:b/>
          <w:bCs/>
          <w:spacing w:val="-2"/>
          <w:sz w:val="18"/>
          <w:szCs w:val="18"/>
        </w:rPr>
        <w:t>fisc. 80129130151</w:t>
      </w:r>
    </w:p>
    <w:p>
      <w:pPr>
        <w:pStyle w:val="Normal"/>
        <w:spacing w:before="8" w:after="0"/>
        <w:rPr>
          <w:rFonts w:ascii="Book Antiqua" w:hAnsi="Book Antiqua" w:eastAsia="Book Antiqua" w:cs="Book Antiqua"/>
          <w:b/>
          <w:b/>
          <w:bCs/>
          <w:sz w:val="18"/>
          <w:szCs w:val="18"/>
        </w:rPr>
      </w:pPr>
      <w:r>
        <w:rPr>
          <w:rFonts w:eastAsia="Book Antiqua" w:cs="Book Antiqua" w:ascii="Book Antiqua" w:hAnsi="Book Antiqua"/>
          <w:b/>
          <w:bCs/>
          <w:sz w:val="18"/>
          <w:szCs w:val="18"/>
        </w:rPr>
      </w:r>
    </w:p>
    <w:p>
      <w:pPr>
        <w:pStyle w:val="Normal"/>
        <w:ind w:right="1906" w:hanging="0"/>
        <w:jc w:val="center"/>
        <w:rPr/>
      </w:pPr>
      <w:r>
        <w:rPr>
          <w:rFonts w:ascii="Arial" w:hAnsi="Arial"/>
          <w:b/>
          <w:sz w:val="18"/>
        </w:rPr>
        <w:t xml:space="preserve">                                </w:t>
      </w:r>
      <w:r>
        <w:rPr>
          <w:rFonts w:ascii="Arial" w:hAnsi="Arial"/>
          <w:b/>
          <w:sz w:val="18"/>
        </w:rPr>
        <w:t>Sito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internet: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Style w:val="CollegamentoInternet"/>
          <w:rFonts w:ascii="Arial" w:hAnsi="Arial"/>
          <w:b/>
          <w:spacing w:val="-2"/>
          <w:sz w:val="18"/>
          <w:u w:val="none" w:color="0000FF"/>
        </w:rPr>
        <w:t>www.eliovittorini.edu.it</w:t>
      </w:r>
      <w:r>
        <w:rPr>
          <w:rStyle w:val="CollegamentoInternet"/>
          <w:rFonts w:ascii="Arial" w:hAnsi="Arial"/>
          <w:b/>
          <w:spacing w:val="40"/>
          <w:sz w:val="18"/>
          <w:u w:val="none" w:color="0000FF"/>
        </w:rPr>
        <w:t xml:space="preserve"> </w:t>
      </w:r>
      <w:r>
        <w:rPr>
          <w:rFonts w:ascii="Arial" w:hAnsi="Arial"/>
          <w:b/>
          <w:sz w:val="18"/>
        </w:rPr>
        <w:t xml:space="preserve">- 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e-mail:</w:t>
      </w:r>
      <w:r>
        <w:rPr>
          <w:rFonts w:ascii="Arial" w:hAnsi="Arial"/>
          <w:b/>
          <w:spacing w:val="-10"/>
          <w:sz w:val="18"/>
        </w:rPr>
        <w:t xml:space="preserve"> </w:t>
      </w:r>
      <w:hyperlink r:id="rId3">
        <w:r>
          <w:rPr>
            <w:rStyle w:val="CollegamentoInternet"/>
            <w:rFonts w:ascii="Arial" w:hAnsi="Arial"/>
            <w:b/>
            <w:spacing w:val="-10"/>
            <w:sz w:val="18"/>
          </w:rPr>
          <w:t>segreteria</w:t>
        </w:r>
        <w:r>
          <w:rPr>
            <w:rStyle w:val="CollegamentoInternet"/>
            <w:rFonts w:cs="Calibri"/>
            <w:b/>
            <w:spacing w:val="-10"/>
            <w:sz w:val="18"/>
          </w:rPr>
          <w:t>@</w:t>
        </w:r>
        <w:r>
          <w:rPr>
            <w:rStyle w:val="CollegamentoInternet"/>
            <w:rFonts w:ascii="Arial" w:hAnsi="Arial"/>
            <w:b/>
            <w:spacing w:val="-10"/>
            <w:sz w:val="18"/>
          </w:rPr>
          <w:t>eliovittorini.it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SCHEDA DI SINTESI A CURA DEL CONSIGLIO DI CLASSE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CLASSE </w:t>
      </w:r>
      <w:r>
        <w:rPr>
          <w:b/>
          <w:bCs/>
        </w:rPr>
        <w:t>3C</w:t>
      </w:r>
      <w:r>
        <w:rPr/>
        <w:t xml:space="preserve">   DATA APPROVAZIONE  11/10/2022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</w:t>
      </w:r>
    </w:p>
    <w:p>
      <w:pPr>
        <w:pStyle w:val="Normal"/>
        <w:rPr/>
      </w:pPr>
      <w:r>
        <w:rPr>
          <w:b/>
          <w:bCs/>
        </w:rPr>
        <w:t>LA CITTÀ, LE SUE DINAMICHE E LE SUE ISTITUZIONI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2060"/>
        </w:rPr>
      </w:pPr>
      <w:r>
        <w:rPr>
          <w:b/>
          <w:bCs/>
          <w:color w:val="002060"/>
        </w:rPr>
        <w:t>AMBITI E TRAGUARDI DI COMPETENZA (*)</w:t>
      </w:r>
    </w:p>
    <w:p>
      <w:pPr>
        <w:pStyle w:val="Normal"/>
        <w:rPr/>
      </w:pPr>
      <w:r>
        <w:rPr/>
      </w:r>
    </w:p>
    <w:tbl>
      <w:tblPr>
        <w:tblStyle w:val="Grigliatabella"/>
        <w:tblW w:w="96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7"/>
        <w:gridCol w:w="1777"/>
        <w:gridCol w:w="2968"/>
        <w:gridCol w:w="1860"/>
        <w:gridCol w:w="875"/>
      </w:tblGrid>
      <w:tr>
        <w:trPr/>
        <w:tc>
          <w:tcPr>
            <w:tcW w:w="2187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1777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CURVATURA CURRICOLARE (**)</w:t>
            </w:r>
          </w:p>
        </w:tc>
        <w:tc>
          <w:tcPr>
            <w:tcW w:w="1860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(***)</w:t>
            </w:r>
          </w:p>
        </w:tc>
        <w:tc>
          <w:tcPr>
            <w:tcW w:w="875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</w:p>
        </w:tc>
      </w:tr>
      <w:tr>
        <w:trPr/>
        <w:tc>
          <w:tcPr>
            <w:tcW w:w="218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COSTITUZIONE, diritto (nazionale e internazionale), legalità e solidarietà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Saper ricercare con coraggio la verità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Saper leggere il titolo V della seconda parte della Costituzione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S</w:t>
            </w:r>
            <w:r>
              <w:rPr/>
              <w:t>aper riconoscere l'importanza della Magna Carta nello sviluppo delle democrazie e nella lotta per le libertà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-Acquisire la consapevolezza dell’eredità ricevuta dalle passate generazioni, frutto di intelligenza, passione, lavoro e solidarietà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- Comprendere le istituzioni comunali nel </w:t>
            </w:r>
            <w:bookmarkStart w:id="0" w:name="__DdeLink__1212_3929183486"/>
            <w:r>
              <w:rPr/>
              <w:t>Medioevo</w:t>
            </w:r>
            <w:bookmarkEnd w:id="0"/>
            <w:r>
              <w:rPr/>
              <w:t xml:space="preserve"> e la loro evoluzione</w:t>
            </w:r>
          </w:p>
          <w:p>
            <w:pPr>
              <w:pStyle w:val="Normal"/>
              <w:rPr/>
            </w:pPr>
            <w:r>
              <w:rPr/>
              <w:t xml:space="preserve">- Saper distinguere il concetto di cittadinanza antico e moderno,  articolandolo nelle sue linee essenziali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 Comprendere i  modelli politici proposti</w:t>
            </w:r>
          </w:p>
          <w:p>
            <w:pPr>
              <w:pStyle w:val="Normal"/>
              <w:rPr/>
            </w:pPr>
            <w:r>
              <w:rPr/>
              <w:t xml:space="preserve">- Saper individuare le problematiche che ne determinano la genesi e le diverse soluzioni prospettate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Comprendere l’influenza della situazione socio-politica sulla creazione letteraria;</w:t>
            </w:r>
          </w:p>
          <w:p>
            <w:pPr>
              <w:pStyle w:val="Normal"/>
              <w:rPr/>
            </w:pPr>
            <w:r>
              <w:rPr/>
              <w:t>avvio alla comprensione della differenza fra alcune dinamiche politiche comunali e quelle odierne</w:t>
            </w:r>
          </w:p>
        </w:tc>
        <w:tc>
          <w:tcPr>
            <w:tcW w:w="29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Declinazione curricolare (disciplina/e implicata/e)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Diritto</w:t>
            </w:r>
          </w:p>
          <w:p>
            <w:pPr>
              <w:pStyle w:val="Normal"/>
              <w:rPr/>
            </w:pPr>
            <w:r>
              <w:rPr/>
              <w:t>Conferenza di Fiammetta Borsellino “per amore della verità”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Inglese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Arte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Storia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Filosofia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Italiano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Il concetto di legalità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Articoli della Costituzione</w:t>
            </w:r>
          </w:p>
          <w:p>
            <w:pPr>
              <w:pStyle w:val="Normal"/>
              <w:rPr/>
            </w:pPr>
            <w:r>
              <w:rPr/>
              <w:t xml:space="preserve">(valutazione nel </w:t>
            </w:r>
          </w:p>
          <w:p>
            <w:pPr>
              <w:pStyle w:val="Normal"/>
              <w:rPr/>
            </w:pPr>
            <w:bookmarkStart w:id="1" w:name="__DdeLink__280_871004687"/>
            <w:r>
              <w:rPr/>
              <w:t>Pentamestre)</w:t>
            </w:r>
            <w:bookmarkEnd w:id="1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Magna Carta Libertatum</w:t>
            </w:r>
          </w:p>
          <w:p>
            <w:pPr>
              <w:pStyle w:val="Normal"/>
              <w:rPr/>
            </w:pPr>
            <w:r>
              <w:rPr/>
              <w:t xml:space="preserve">(valutazione nel </w:t>
            </w:r>
          </w:p>
          <w:p>
            <w:pPr>
              <w:pStyle w:val="Normal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Trimestre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Art. 9 della costituzione sulla tutela del patrimonio storico artistico culturale italiano (valutazione nel pentamestre)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 La nascita del comune tra XI e XIII sec.</w:t>
            </w:r>
          </w:p>
          <w:p>
            <w:pPr>
              <w:pStyle w:val="Normal"/>
              <w:rPr/>
            </w:pPr>
            <w:r>
              <w:rPr/>
              <w:t>- Le origini del diritto di cittadinanza /Diritti e doveri dei cittadini della Repubblica Italiana</w:t>
            </w:r>
          </w:p>
          <w:p>
            <w:pPr>
              <w:pStyle w:val="Normal"/>
              <w:rPr/>
            </w:pPr>
            <w:r>
              <w:rPr/>
              <w:t xml:space="preserve">(valutazione nel </w:t>
            </w:r>
          </w:p>
          <w:p>
            <w:pPr>
              <w:pStyle w:val="Normal"/>
              <w:rPr/>
            </w:pPr>
            <w:r>
              <w:rPr/>
              <w:t>trimestre)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L’uomo si realizza nella polis: la filosofia politica di  Platone e di Aristotele (valutazione nel pentamestre)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La Firenze di Dante: le lotte politiche e la loro influenza sulla produzione letteraria – lavori di gruppo con restituzione in aula e spiegazione frontale</w:t>
            </w:r>
          </w:p>
          <w:p>
            <w:pPr>
              <w:pStyle w:val="Normal"/>
              <w:rPr/>
            </w:pPr>
            <w:r>
              <w:rPr/>
              <w:t>(valutazione nel  trimestre)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2+1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3+1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3+1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5+1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5+1</w:t>
            </w:r>
          </w:p>
        </w:tc>
      </w:tr>
      <w:tr>
        <w:trPr/>
        <w:tc>
          <w:tcPr>
            <w:tcW w:w="218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SVILUPPO SOSTENIBILE, educazione ambientale, conoscenza e tutela del patrimonio e del territorio,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Saper riconoscere un’alimentazione indirizzata al mantenimento della salute e del benessere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265_1537070347"/>
            <w:r>
              <w:rPr/>
              <w:t xml:space="preserve">Comprendere che la plastica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è un</w:t>
            </w:r>
            <w:r>
              <w:rPr/>
              <w:t xml:space="preserve"> materiale invadente anche nelle città</w:t>
            </w:r>
            <w:bookmarkEnd w:id="2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Costruire il senso di legalità maturando la consapevolezza del legame imprescindibile fra le persone e la cura del pianeta</w:t>
            </w:r>
          </w:p>
        </w:tc>
        <w:tc>
          <w:tcPr>
            <w:tcW w:w="29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Declinazione curricolare: (disciplina/e implicata/e)</w:t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S</w:t>
            </w:r>
            <w:r>
              <w:rPr>
                <w:b/>
                <w:bCs/>
              </w:rPr>
              <w:t>cienze motorie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Scienze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Diritto</w:t>
            </w:r>
            <w:r>
              <w:rPr/>
              <w:t xml:space="preserve"> 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Conoscere i principi di una corretta alimentazione utilizzando la metodologia didattica del </w:t>
            </w:r>
            <w:r>
              <w:rPr>
                <w:i/>
                <w:iCs/>
              </w:rPr>
              <w:t>debate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(valutazione nel p</w:t>
            </w:r>
            <w:r>
              <w:rPr/>
              <w:t>entamestre)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matriali plastici sono inseriti in ogni contesto e sono da considerare ottimi materiali da costruzione ma di difficile smaltimento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(Valutazione pentamestre)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Diritti e doveri dell’uomo rispetto all’ambiente (nel pentamestre)</w:t>
            </w:r>
            <w:bookmarkStart w:id="3" w:name="_GoBack"/>
            <w:bookmarkEnd w:id="3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1+1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87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CITTADINANZA DIGITALE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Saper riconoscere un’alimentazione indirizzata al mantenimento della salute e del benessere </w:t>
            </w:r>
          </w:p>
        </w:tc>
        <w:tc>
          <w:tcPr>
            <w:tcW w:w="29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Declinazione curricolare: (disciplina/e implicata/e)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Conoscere i principi di una corretta alimentazione utilizzando la metodologia didattica del </w:t>
            </w:r>
            <w:r>
              <w:rPr>
                <w:i/>
                <w:iCs/>
              </w:rPr>
              <w:t>debate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I relatori dovranno utilizzare una presentazione ppt a sostegno del proprio intervento.</w:t>
            </w:r>
            <w:bookmarkStart w:id="4" w:name="_GoBack1"/>
            <w:bookmarkEnd w:id="4"/>
          </w:p>
          <w:p>
            <w:pPr>
              <w:pStyle w:val="Normal"/>
              <w:rPr/>
            </w:pPr>
            <w:r>
              <w:rPr/>
              <w:t>(valutazione nel pentamestre)</w:t>
            </w:r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8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COMPETENZE TRASVERSALI (****)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Attività pratica e/o di cittadinanza attiva proposta agli studenti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Essere in grado di simulare</w:t>
            </w:r>
            <w:r>
              <w:rPr/>
              <w:t xml:space="preserve"> di una seduta del Consiglio comunale</w:t>
            </w:r>
          </w:p>
        </w:tc>
        <w:tc>
          <w:tcPr>
            <w:tcW w:w="29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Docente che la illustrerà e la valuterà: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Diritto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Uscita presso il Comune di Milano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5" w:name="__DdeLink__898_2001216591"/>
            <w:r>
              <w:rPr/>
              <w:t>Simulazione di una seduta del Consiglio comunale</w:t>
            </w:r>
            <w:bookmarkEnd w:id="5"/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2187" w:type="dxa"/>
            <w:tcBorders>
              <w:right w:val="nil"/>
            </w:tcBorders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777" w:type="dxa"/>
            <w:tcBorders>
              <w:left w:val="nil"/>
              <w:right w:val="nil"/>
            </w:tcBorders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68" w:type="dxa"/>
            <w:tcBorders>
              <w:left w:val="nil"/>
              <w:right w:val="nil"/>
            </w:tcBorders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5" w:type="dxa"/>
            <w:tcBorders>
              <w:left w:val="nil"/>
            </w:tcBorders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33 ore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Consiglio di Classe prevede la presenza di esperti esterni?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NO</w:t>
      </w:r>
    </w:p>
    <w:p>
      <w:pPr>
        <w:pStyle w:val="Normal"/>
        <w:rPr/>
      </w:pPr>
      <w:r>
        <w:rPr/>
        <w:t xml:space="preserve">Il Consiglio di Classe prevede di utilizzare ore CLIL per l’Educazione Civica?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NO</w:t>
      </w:r>
    </w:p>
    <w:p>
      <w:pPr>
        <w:pStyle w:val="Normal"/>
        <w:rPr/>
      </w:pPr>
      <w:r>
        <w:rPr/>
        <w:t xml:space="preserve">Il Consiglio di Classe prevede di realizzare un’uscita didattica o una visita guidata inerente i contenuti trasversali trattati?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Si (Uscita presso Palazzo Marino, sede del Comune di Milano)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ESPLICATIVE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>
      <w:pPr>
        <w:pStyle w:val="Normal"/>
        <w:rPr/>
      </w:pPr>
      <w:r>
        <w:rPr/>
        <w:t xml:space="preserve">Perciò, </w:t>
      </w:r>
      <w:r>
        <w:rPr>
          <w:i/>
          <w:iCs/>
        </w:rPr>
        <w:t>ad esempio</w:t>
      </w:r>
      <w:r>
        <w:rPr/>
        <w:t>,  si inserisca la seguente formulazione:</w:t>
      </w:r>
    </w:p>
    <w:p>
      <w:pPr>
        <w:pStyle w:val="Normal"/>
        <w:rPr/>
      </w:pPr>
      <w:r>
        <w:rPr/>
        <w:t>- saper……</w:t>
      </w:r>
    </w:p>
    <w:p>
      <w:pPr>
        <w:pStyle w:val="Normal"/>
        <w:rPr/>
      </w:pPr>
      <w:r>
        <w:rPr/>
        <w:t>- essere consapevoli di …..</w:t>
      </w:r>
    </w:p>
    <w:p>
      <w:pPr>
        <w:pStyle w:val="Normal"/>
        <w:rPr/>
      </w:pPr>
      <w:r>
        <w:rPr/>
        <w:t>- comprendere che…..</w:t>
      </w:r>
    </w:p>
    <w:p>
      <w:pPr>
        <w:pStyle w:val="Normal"/>
        <w:rPr/>
      </w:pPr>
      <w:r>
        <w:rPr/>
        <w:t>- riconoscere che….</w:t>
      </w:r>
    </w:p>
    <w:p>
      <w:pPr>
        <w:pStyle w:val="Normal"/>
        <w:rPr/>
      </w:pPr>
      <w:r>
        <w:rPr/>
        <w:t>- essere in grado di….. eccetera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Esempio: </w:t>
      </w:r>
    </w:p>
    <w:p>
      <w:pPr>
        <w:pStyle w:val="Normal"/>
        <w:rPr/>
      </w:pPr>
      <w:r>
        <w:rPr/>
        <w:t>inglese</w:t>
      </w:r>
    </w:p>
    <w:p>
      <w:pPr>
        <w:pStyle w:val="Normal"/>
        <w:rPr/>
      </w:pPr>
      <w:r>
        <w:rPr/>
        <w:t>italiano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(***)RISULTATI DI APPRENDIMENTO /OBIETTIVI SPECIFICI DI APPRENDIMENTO.</w:t>
      </w:r>
    </w:p>
    <w:p>
      <w:pPr>
        <w:pStyle w:val="Normal"/>
        <w:rPr/>
      </w:pPr>
      <w:r>
        <w:rPr/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>
      <w:pPr>
        <w:pStyle w:val="Normal"/>
        <w:rPr/>
      </w:pPr>
      <w:r>
        <w:rPr>
          <w:i/>
          <w:iCs/>
        </w:rPr>
        <w:t>Esempio</w:t>
      </w:r>
      <w:r>
        <w:rPr/>
        <w:t>: la condizione della donna nell’Inghilterra all’epoca Vittoriana;  le donne in Piccolo Mondo Antico, le donne nella Divina Commedia 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(****) COMPETENZE TRASVERSALI: si richiami la competenza trasversale individuata dal Collegio Docenti e riportata nell’allegato 1, spiegando come essa si collega al compito produttivo assegnato agli alunni.</w:t>
      </w:r>
    </w:p>
    <w:p>
      <w:pPr>
        <w:pStyle w:val="Normal"/>
        <w:jc w:val="both"/>
        <w:rPr/>
      </w:pPr>
      <w:r>
        <w:rPr/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p>
      <w:pPr>
        <w:pStyle w:val="Normal"/>
        <w:widowControl/>
        <w:spacing w:lineRule="auto" w:line="259" w:before="0" w:after="160"/>
        <w:jc w:val="both"/>
        <w:rPr/>
      </w:pPr>
      <w:r>
        <w:rPr/>
      </w:r>
      <w:r>
        <w:br w:type="page"/>
      </w:r>
    </w:p>
    <w:p>
      <w:pPr>
        <w:pStyle w:val="Normal"/>
        <w:rPr/>
      </w:pPr>
      <w:r>
        <w:rPr/>
        <w:t>Milano, 10/11/2022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Al DIRIGENTE SCOLASTICO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OGGETTO</w:t>
      </w:r>
    </w:p>
    <w:p>
      <w:pPr>
        <w:pStyle w:val="Normal"/>
        <w:jc w:val="both"/>
        <w:rPr/>
      </w:pPr>
      <w:r>
        <w:rPr/>
        <w:t>Richiesta di attivazione / autorizzazione per l’intervento di esperti esterni e/o di uscite didattiche – visite guidate all’interno del curricolo trasversale di Educazione Civica della classe 3C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IL CONSIGLIO DI CLASSE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Riunitosi in data 08/11/2022  ha approvato il curricolo trasversale di Educazione Civica per l’anno scolastico 2021-22  come da scheda di sintesi predisposta collegialmente e inviata dal segretario del Consiglio tramite posta elettronica al Dirigente Scolastico.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 integrazione degli apporti didattici dei docenti di disciplina, individuati come parte attiva del curricolo trasversale deliberato dal Consiglio di Classe, ha previsto: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 ) la presenza di esperti esterni</w:t>
      </w:r>
    </w:p>
    <w:p>
      <w:pPr>
        <w:pStyle w:val="Normal"/>
        <w:rPr/>
      </w:pPr>
      <w:r>
        <w:rPr/>
        <w:t>() un’ uscita didattica / visita guidata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Pertanto chiede al Dirigente Scolastico quanto segue:</w:t>
      </w:r>
    </w:p>
    <w:p>
      <w:pPr>
        <w:pStyle w:val="Normal"/>
        <w:rPr/>
      </w:pPr>
      <w:r>
        <w:rPr/>
        <w:t>( ) la collaborazione per reperire un esperto esterno che tratti il tema /si occupi di: ……………………………………………………………………………………….</w:t>
      </w:r>
    </w:p>
    <w:p>
      <w:pPr>
        <w:pStyle w:val="Normal"/>
        <w:rPr/>
      </w:pPr>
      <w:r>
        <w:rPr/>
        <w:t>( ) ha già individuato il seguente esperto esterno, che si è reso disponibile a trattare il tema /ad occuparsi di…………………………………………………….. e pertanto chiede l’autorizzazione del Dirigente Scolastico all’ingresso in presenza  o alla connessione online dell’esperto stesso prof. /dott. Prof.ssa /dott.ssa 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(X)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>
      <w:pPr>
        <w:pStyle w:val="Normal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 xml:space="preserve">Uscita presso </w:t>
      </w:r>
      <w:bookmarkStart w:id="6" w:name="__DdeLink__294_1584876396"/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>Palazzo Marino</w:t>
      </w:r>
      <w:bookmarkEnd w:id="6"/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 xml:space="preserve"> - Comune di Milano.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IL COORDINATORE</w:t>
        <w:tab/>
        <w:tab/>
        <w:t xml:space="preserve">                                   </w:t>
        <w:tab/>
        <w:tab/>
        <w:tab/>
        <w:t>IL SEGRETARIO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ab/>
        <w:tab/>
        <w:tab/>
        <w:tab/>
        <w:tab/>
        <w:t>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b45e6"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3674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537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3674e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441b6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537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75b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greteria@eliovittorini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LibreOffice/6.3.5.2$Windows_X86_64 LibreOffice_project/dd0751754f11728f69b42ee2af66670068624673</Application>
  <Pages>6</Pages>
  <Words>1149</Words>
  <Characters>7144</Characters>
  <CharactersWithSpaces>8282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2022-10-14T08:46:00Z</dcterms:created>
  <dc:creator>Albalisa Azzariti</dc:creator>
  <dc:description/>
  <dc:language>it-IT</dc:language>
  <cp:lastModifiedBy/>
  <dcterms:modified xsi:type="dcterms:W3CDTF">2022-11-12T09:35:53Z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