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B962" w14:textId="77777777" w:rsidR="006F7044" w:rsidRPr="00C345F7" w:rsidRDefault="006F7044" w:rsidP="006F7044">
      <w:pPr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</w:pPr>
      <w:r w:rsidRPr="00C345F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6</w:t>
      </w:r>
    </w:p>
    <w:p w14:paraId="6A68A7F6" w14:textId="77777777" w:rsidR="006F7044" w:rsidRPr="00D76467" w:rsidRDefault="006F7044" w:rsidP="006F7044">
      <w:pPr>
        <w:jc w:val="both"/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</w:pP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IL</w:t>
      </w:r>
      <w:r w:rsidRPr="00D76467">
        <w:rPr>
          <w:rFonts w:ascii="Georgia" w:eastAsia="Times New Roman" w:hAnsi="Georgia" w:cs="Times New Roman"/>
          <w:color w:val="212529"/>
          <w:sz w:val="32"/>
          <w:szCs w:val="32"/>
          <w:lang w:eastAsia="it-IT"/>
        </w:rPr>
        <w:t xml:space="preserve"> </w:t>
      </w: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CURRICOLO DI EDUCAZIONE CIVICA DEL LICEO VITTORINI NEL DOCUMENTO DI CLASSE 202</w:t>
      </w:r>
      <w:r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1</w:t>
      </w: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/2</w:t>
      </w:r>
      <w:r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2</w:t>
      </w:r>
    </w:p>
    <w:p w14:paraId="4C006D85" w14:textId="77777777" w:rsidR="006F7044" w:rsidRDefault="006F7044" w:rsidP="006F7044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7766966" w14:textId="77777777" w:rsidR="006F7044" w:rsidRPr="00D76467" w:rsidRDefault="006F7044" w:rsidP="006F7044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D76467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PREMESSA COMUNE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 A TUTTE LE CLASSI</w:t>
      </w:r>
    </w:p>
    <w:p w14:paraId="24B63EFB" w14:textId="77777777" w:rsidR="006F7044" w:rsidRPr="00C01D2B" w:rsidRDefault="006F7044" w:rsidP="006F7044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 Istituzioni scolastiche sono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state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chiamate,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ai sensi della 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legge 20 agosto 2019, n. 92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ad aggiornare i curricoli di istituto e l’attività di programmazione didattica, al fine di sviluppare “la conoscenza e la comprensione delle strutture e dei profili sociali, economici, giuridici, civici e ambientali della società” (articolo 2, comma 1 della Legge), nonché ad individuare nella conoscenza e nell’attuazione consapevole dei regolamenti di Istituto, dello Statuto delle studentesse e degli studenti, nel Patto educativo di corresponsabilità, un terreno di esercizio concreto per sviluppare “la capacità di agire da cittadini responsabili e di partecipare pienamente e consapevolmente alla vita civica, culturale e sociale della comunità” (articolo 1, comma 1 della Legge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).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previsto </w:t>
      </w:r>
      <w:r w:rsidRPr="00C01D2B">
        <w:rPr>
          <w:rFonts w:ascii="Georgia" w:eastAsia="Times New Roman" w:hAnsi="Georgia" w:cs="Times New Roman"/>
          <w:sz w:val="26"/>
          <w:szCs w:val="26"/>
          <w:lang w:eastAsia="it-IT"/>
        </w:rPr>
        <w:t>la possibilità di un’organizzazione modulare della disciplina trasversale, con valutazione sintetica nel primo e nel secondo periodo valutativo.</w:t>
      </w:r>
    </w:p>
    <w:p w14:paraId="7E9ADD40" w14:textId="77777777" w:rsidR="006F7044" w:rsidRDefault="006F7044" w:rsidP="006F7044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 xml:space="preserve">La valutazione è orale ed è coerente con le competenze, abilità e conoscenze indicate nella programmazione per l’insegnamento dell’educazione civica e riassunte nel “curricolo di istituto di Educazione Civica”  per la verifica delle quali i docenti si avvalgono di strumenti condivisi, approvati dal Collegio Docenti  e coerenti con la valutazione delle altre discipline curricolari (come prove scritte, orali o pratiche, la fruizione di test su piattaforma </w:t>
      </w:r>
      <w:proofErr w:type="spellStart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>Moodle</w:t>
      </w:r>
      <w:proofErr w:type="spellEnd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Elionet, relazioni, lavori di gruppo, griglie di osservazione e rubriche valutative). Tali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 e/o all’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same di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Stato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e, per le classi terze, quarte e quinte all'attribuzione del credito scolastico.</w:t>
      </w:r>
    </w:p>
    <w:p w14:paraId="3DE259C6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44"/>
    <w:rsid w:val="006F7044"/>
    <w:rsid w:val="008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CC4"/>
  <w15:chartTrackingRefBased/>
  <w15:docId w15:val="{760A48E3-B139-4141-A15C-EFB8A4C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2021-11-16T18:32:00Z</dcterms:created>
  <dcterms:modified xsi:type="dcterms:W3CDTF">2021-11-16T18:33:00Z</dcterms:modified>
</cp:coreProperties>
</file>