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DA20" w14:textId="77777777" w:rsidR="00BB45E6" w:rsidRDefault="00BB45E6" w:rsidP="00AF195A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E5301EC" wp14:editId="117D88F6">
            <wp:extent cx="463310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6EAF3" w14:textId="77777777" w:rsidR="00BB45E6" w:rsidRPr="003141BB" w:rsidRDefault="00BB45E6" w:rsidP="00AF195A">
      <w:pPr>
        <w:spacing w:before="18" w:line="476" w:lineRule="exact"/>
        <w:ind w:left="172"/>
        <w:jc w:val="center"/>
        <w:rPr>
          <w:rFonts w:ascii="Book Antiqua" w:eastAsia="Book Antiqua" w:hAnsi="Book Antiqua" w:cs="Book Antiqua"/>
          <w:sz w:val="28"/>
          <w:szCs w:val="28"/>
        </w:rPr>
      </w:pP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Liceo ScientificoStatale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>“Elio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Vittorini”</w:t>
      </w:r>
      <w:r w:rsidRPr="003141BB">
        <w:rPr>
          <w:rFonts w:ascii="Book Antiqua" w:eastAsia="Book Antiqua" w:hAnsi="Book Antiqua" w:cs="Book Antiqua"/>
          <w:sz w:val="28"/>
          <w:szCs w:val="28"/>
        </w:rPr>
        <w:t>-</w:t>
      </w:r>
      <w:r w:rsidRPr="003141BB">
        <w:rPr>
          <w:rFonts w:ascii="Book Antiqua" w:eastAsia="Book Antiqua" w:hAnsi="Book Antiqua" w:cs="Book Antiqua"/>
          <w:spacing w:val="-3"/>
          <w:sz w:val="28"/>
          <w:szCs w:val="28"/>
        </w:rPr>
        <w:t xml:space="preserve"> 20146</w:t>
      </w:r>
      <w:r w:rsidRPr="003141BB">
        <w:rPr>
          <w:rFonts w:ascii="Book Antiqua" w:eastAsia="Book Antiqua" w:hAnsi="Book Antiqua" w:cs="Book Antiqua"/>
          <w:spacing w:val="-2"/>
          <w:sz w:val="28"/>
          <w:szCs w:val="28"/>
        </w:rPr>
        <w:t xml:space="preserve"> Milano</w:t>
      </w:r>
    </w:p>
    <w:p w14:paraId="26D02048" w14:textId="77777777" w:rsidR="00BB45E6" w:rsidRPr="003141BB" w:rsidRDefault="00BB45E6" w:rsidP="00AF195A">
      <w:pPr>
        <w:spacing w:line="213" w:lineRule="exact"/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ViaMario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Donati,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5-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Tel.02.47.44.48</w:t>
      </w:r>
      <w:r w:rsidRPr="003141BB">
        <w:rPr>
          <w:rFonts w:ascii="Book Antiqua" w:eastAsia="Book Antiqua" w:hAnsi="Book Antiqua" w:cs="Book Antiqua"/>
          <w:b/>
          <w:bCs/>
          <w:i/>
          <w:sz w:val="18"/>
          <w:szCs w:val="18"/>
        </w:rPr>
        <w:t>–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02.42.33.297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fax02.48.95.43.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15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-</w:t>
      </w:r>
      <w:proofErr w:type="spellStart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cod.fisc</w:t>
      </w:r>
      <w:proofErr w:type="spellEnd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. 80129130151</w:t>
      </w:r>
    </w:p>
    <w:p w14:paraId="19731FE2" w14:textId="77777777" w:rsidR="00BB45E6" w:rsidRPr="003141BB" w:rsidRDefault="00BB45E6" w:rsidP="00AF195A">
      <w:pPr>
        <w:spacing w:before="8"/>
        <w:jc w:val="center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14:paraId="709ADDA4" w14:textId="77777777" w:rsidR="00BB45E6" w:rsidRDefault="00BB45E6" w:rsidP="00AF195A">
      <w:pPr>
        <w:ind w:right="1906"/>
        <w:jc w:val="center"/>
        <w:rPr>
          <w:rFonts w:ascii="Arial"/>
          <w:b/>
          <w:spacing w:val="-10"/>
          <w:sz w:val="18"/>
        </w:rPr>
      </w:pPr>
      <w:r w:rsidRPr="003141BB">
        <w:rPr>
          <w:rFonts w:ascii="Arial"/>
          <w:b/>
          <w:sz w:val="18"/>
        </w:rPr>
        <w:t>Sito</w:t>
      </w:r>
      <w:r w:rsidRPr="003141BB">
        <w:rPr>
          <w:rFonts w:ascii="Arial"/>
          <w:b/>
          <w:spacing w:val="-2"/>
          <w:sz w:val="18"/>
        </w:rPr>
        <w:t>internet:</w:t>
      </w:r>
      <w:hyperlink w:history="1">
        <w:r w:rsidRPr="00A91DBF">
          <w:rPr>
            <w:rStyle w:val="Hyperlink"/>
            <w:rFonts w:ascii="Arial"/>
            <w:b/>
            <w:spacing w:val="-2"/>
            <w:sz w:val="18"/>
            <w:u w:color="0000FF"/>
          </w:rPr>
          <w:t>www.eliovittorini.edu.it</w:t>
        </w:r>
      </w:hyperlink>
      <w:r w:rsidRPr="003141BB">
        <w:rPr>
          <w:rFonts w:ascii="Arial"/>
          <w:b/>
          <w:sz w:val="18"/>
        </w:rPr>
        <w:t xml:space="preserve">- </w:t>
      </w:r>
      <w:r w:rsidRPr="003141BB">
        <w:rPr>
          <w:rFonts w:ascii="Arial"/>
          <w:b/>
          <w:spacing w:val="-1"/>
          <w:sz w:val="18"/>
        </w:rPr>
        <w:t>e-mail:</w:t>
      </w:r>
      <w:hyperlink r:id="rId7" w:history="1">
        <w:r w:rsidRPr="00B40747">
          <w:rPr>
            <w:rStyle w:val="Hyperlink"/>
            <w:rFonts w:ascii="Arial"/>
            <w:b/>
            <w:spacing w:val="-10"/>
            <w:sz w:val="18"/>
          </w:rPr>
          <w:t>segreteria</w:t>
        </w:r>
        <w:r w:rsidRPr="00B40747">
          <w:rPr>
            <w:rStyle w:val="Hyperlink"/>
            <w:rFonts w:ascii="Calibri" w:hAnsi="Calibri" w:cs="Calibri"/>
            <w:b/>
            <w:spacing w:val="-10"/>
            <w:sz w:val="18"/>
          </w:rPr>
          <w:t>@</w:t>
        </w:r>
        <w:r w:rsidRPr="00B40747">
          <w:rPr>
            <w:rStyle w:val="Hyperlink"/>
            <w:rFonts w:ascii="Arial"/>
            <w:b/>
            <w:spacing w:val="-10"/>
            <w:sz w:val="18"/>
          </w:rPr>
          <w:t>eliovittorini.it</w:t>
        </w:r>
      </w:hyperlink>
    </w:p>
    <w:p w14:paraId="0035D3CB" w14:textId="77777777" w:rsidR="00BB45E6" w:rsidRDefault="00BB45E6" w:rsidP="00AF195A">
      <w:pPr>
        <w:jc w:val="center"/>
      </w:pPr>
    </w:p>
    <w:p w14:paraId="2C0AC5EC" w14:textId="77777777" w:rsidR="00132265" w:rsidRDefault="00132265" w:rsidP="00AF195A">
      <w:pPr>
        <w:jc w:val="center"/>
      </w:pPr>
    </w:p>
    <w:p w14:paraId="3457CAE6" w14:textId="77777777" w:rsidR="00596988" w:rsidRDefault="002026B6" w:rsidP="00AF195A">
      <w:pPr>
        <w:jc w:val="center"/>
      </w:pPr>
      <w:r>
        <w:t>SCHEDA DI SINTESI A CURA DEL CONSIGLIO DI CLASSE</w:t>
      </w:r>
    </w:p>
    <w:p w14:paraId="270FAB74" w14:textId="77777777" w:rsidR="002026B6" w:rsidRDefault="002026B6" w:rsidP="00AF195A">
      <w:pPr>
        <w:jc w:val="center"/>
      </w:pPr>
    </w:p>
    <w:p w14:paraId="1F314913" w14:textId="77777777" w:rsidR="001F2321" w:rsidRDefault="001F2321" w:rsidP="00AF195A">
      <w:pPr>
        <w:jc w:val="center"/>
      </w:pPr>
      <w:r>
        <w:t xml:space="preserve">CLASSE </w:t>
      </w:r>
      <w:r w:rsidRPr="009B4D39">
        <w:rPr>
          <w:b/>
        </w:rPr>
        <w:t>4G</w:t>
      </w:r>
    </w:p>
    <w:p w14:paraId="40CD1FC4" w14:textId="77777777" w:rsidR="002026B6" w:rsidRDefault="006308F1" w:rsidP="00AF195A">
      <w:pPr>
        <w:jc w:val="center"/>
      </w:pPr>
      <w:r>
        <w:t xml:space="preserve">DATA </w:t>
      </w:r>
      <w:r w:rsidR="00694BB0">
        <w:t>APPROVAZIONE</w:t>
      </w:r>
      <w:r w:rsidR="00E73664">
        <w:t xml:space="preserve">  15.10.2021</w:t>
      </w:r>
    </w:p>
    <w:p w14:paraId="18486F15" w14:textId="77777777" w:rsidR="00535850" w:rsidRDefault="00535850" w:rsidP="007A2DA1"/>
    <w:p w14:paraId="2DDA3A0B" w14:textId="77777777" w:rsidR="00467A11" w:rsidRDefault="0016471C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</w:t>
      </w:r>
      <w:r w:rsidR="00467A11" w:rsidRPr="002D7164">
        <w:rPr>
          <w:b/>
          <w:bCs/>
          <w:color w:val="002060"/>
        </w:rPr>
        <w:t xml:space="preserve"> PER LA CLASSE</w:t>
      </w:r>
    </w:p>
    <w:p w14:paraId="27F1816D" w14:textId="77777777" w:rsidR="00286387" w:rsidRDefault="00286387" w:rsidP="007A2DA1">
      <w:pPr>
        <w:rPr>
          <w:b/>
          <w:bCs/>
          <w:color w:val="002060"/>
        </w:rPr>
      </w:pPr>
    </w:p>
    <w:p w14:paraId="76FF0CBC" w14:textId="77777777" w:rsidR="001F2321" w:rsidRPr="00286387" w:rsidRDefault="001F2321" w:rsidP="007A2DA1">
      <w:pPr>
        <w:rPr>
          <w:b/>
          <w:bCs/>
          <w:sz w:val="28"/>
        </w:rPr>
      </w:pPr>
      <w:r w:rsidRPr="00286387">
        <w:rPr>
          <w:b/>
          <w:bCs/>
          <w:sz w:val="28"/>
        </w:rPr>
        <w:t>Conoscenza, gestione e valorizzazione del territorio milanese</w:t>
      </w:r>
    </w:p>
    <w:p w14:paraId="319875D8" w14:textId="77777777" w:rsidR="001F2321" w:rsidRPr="00286387" w:rsidRDefault="001F2321" w:rsidP="007A2DA1">
      <w:pPr>
        <w:rPr>
          <w:b/>
          <w:bCs/>
          <w:sz w:val="28"/>
        </w:rPr>
      </w:pPr>
    </w:p>
    <w:p w14:paraId="40EDA886" w14:textId="77777777" w:rsidR="00467A11" w:rsidRPr="002D7164" w:rsidRDefault="00475B99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 xml:space="preserve">AMBITI E </w:t>
      </w:r>
      <w:r w:rsidR="00E70809">
        <w:rPr>
          <w:b/>
          <w:bCs/>
          <w:color w:val="002060"/>
        </w:rPr>
        <w:t xml:space="preserve">TRAGUARDI DI COMPETENZA </w:t>
      </w:r>
    </w:p>
    <w:p w14:paraId="7866FA56" w14:textId="77777777" w:rsidR="00F426F9" w:rsidRDefault="00F426F9" w:rsidP="007A2DA1"/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189"/>
        <w:gridCol w:w="5290"/>
        <w:gridCol w:w="2127"/>
        <w:gridCol w:w="4252"/>
        <w:gridCol w:w="851"/>
      </w:tblGrid>
      <w:tr w:rsidR="009A0D2E" w:rsidRPr="00A946B1" w14:paraId="4C7B274D" w14:textId="77777777" w:rsidTr="00AA510C">
        <w:tc>
          <w:tcPr>
            <w:tcW w:w="2189" w:type="dxa"/>
            <w:shd w:val="clear" w:color="auto" w:fill="E7E6E6" w:themeFill="background2"/>
          </w:tcPr>
          <w:p w14:paraId="219EB765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5290" w:type="dxa"/>
            <w:shd w:val="clear" w:color="auto" w:fill="E7E6E6" w:themeFill="background2"/>
          </w:tcPr>
          <w:p w14:paraId="60EE64CC" w14:textId="77777777" w:rsidR="009A0D2E" w:rsidRPr="00A946B1" w:rsidRDefault="009A0D2E" w:rsidP="00CB29E8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TRAGUARDI DI COMPETENZA </w:t>
            </w:r>
          </w:p>
        </w:tc>
        <w:tc>
          <w:tcPr>
            <w:tcW w:w="2127" w:type="dxa"/>
            <w:shd w:val="clear" w:color="auto" w:fill="E7E6E6" w:themeFill="background2"/>
          </w:tcPr>
          <w:p w14:paraId="349DCE69" w14:textId="77777777" w:rsidR="009A0D2E" w:rsidRPr="00A946B1" w:rsidRDefault="009A0D2E" w:rsidP="00CB29E8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CURVATURA CURRICOLARE </w:t>
            </w:r>
          </w:p>
        </w:tc>
        <w:tc>
          <w:tcPr>
            <w:tcW w:w="4252" w:type="dxa"/>
            <w:shd w:val="clear" w:color="auto" w:fill="E7E6E6" w:themeFill="background2"/>
          </w:tcPr>
          <w:p w14:paraId="250465FE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  <w:p w14:paraId="34C97E91" w14:textId="77777777" w:rsidR="009A0D2E" w:rsidRPr="00A946B1" w:rsidRDefault="009A0D2E" w:rsidP="007A2DA1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31094A7B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9A0D2E" w14:paraId="2103D666" w14:textId="77777777" w:rsidTr="00AA510C">
        <w:tc>
          <w:tcPr>
            <w:tcW w:w="2189" w:type="dxa"/>
          </w:tcPr>
          <w:p w14:paraId="2B9F8DEA" w14:textId="77777777" w:rsidR="009A0D2E" w:rsidRDefault="009A0D2E" w:rsidP="007A2DA1">
            <w:r w:rsidRPr="00475B99">
              <w:t>COSTITUZIONE, diritto (nazionale e internazionale), legalità e solidarietà</w:t>
            </w:r>
          </w:p>
          <w:p w14:paraId="231414CA" w14:textId="77777777" w:rsidR="00AA510C" w:rsidRDefault="00AA510C" w:rsidP="007A2DA1"/>
          <w:p w14:paraId="546E477F" w14:textId="77777777" w:rsidR="00AA510C" w:rsidRPr="001F2321" w:rsidRDefault="00AA510C" w:rsidP="007A2DA1">
            <w:pPr>
              <w:rPr>
                <w:strike/>
              </w:rPr>
            </w:pPr>
          </w:p>
        </w:tc>
        <w:tc>
          <w:tcPr>
            <w:tcW w:w="5290" w:type="dxa"/>
          </w:tcPr>
          <w:p w14:paraId="3F87F8B4" w14:textId="77777777" w:rsidR="001F2321" w:rsidRPr="00CD50DF" w:rsidRDefault="001F2321" w:rsidP="001F2321">
            <w:pPr>
              <w:widowControl/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t>Attraverso la partecipazione alla conferenza del Ministro della Giustizia e la successiva riflessione sui suoi contenuti:</w:t>
            </w:r>
          </w:p>
          <w:p w14:paraId="5E5CF964" w14:textId="77777777" w:rsidR="00AA510C" w:rsidRPr="00CD50DF" w:rsidRDefault="008201F9" w:rsidP="00AA510C">
            <w:pPr>
              <w:pStyle w:val="ListParagraph"/>
              <w:widowControl/>
              <w:numPr>
                <w:ilvl w:val="0"/>
                <w:numId w:val="6"/>
              </w:numPr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t>c</w:t>
            </w:r>
            <w:r w:rsidR="00AA510C" w:rsidRPr="00CD50DF">
              <w:rPr>
                <w:rFonts w:eastAsia="Times New Roman" w:cs="Arial"/>
                <w:lang w:eastAsia="it-IT"/>
              </w:rPr>
              <w:t>omprendere la complessità teorica del concetto di giustizia a fronte di una esperienza empirica quotidiana di ingiustizia nella vita privata e nella realtà pubblica</w:t>
            </w:r>
            <w:r w:rsidRPr="00CD50DF">
              <w:rPr>
                <w:rFonts w:eastAsia="Times New Roman" w:cs="Arial"/>
                <w:lang w:eastAsia="it-IT"/>
              </w:rPr>
              <w:t>;</w:t>
            </w:r>
          </w:p>
          <w:p w14:paraId="2FD84FAA" w14:textId="77777777" w:rsidR="00AA510C" w:rsidRPr="00CD50DF" w:rsidRDefault="008201F9" w:rsidP="00AA510C">
            <w:pPr>
              <w:pStyle w:val="ListParagraph"/>
              <w:widowControl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t>e</w:t>
            </w:r>
            <w:r w:rsidR="00AA510C" w:rsidRPr="00CD50DF">
              <w:rPr>
                <w:rFonts w:eastAsia="Times New Roman" w:cs="Arial"/>
                <w:lang w:eastAsia="it-IT"/>
              </w:rPr>
              <w:t>ssere consapevoli della necessità di una costante revisione delle leggi in funzione dell’evoluzione sociale culturale e politica di un paese</w:t>
            </w:r>
          </w:p>
          <w:p w14:paraId="1874FA89" w14:textId="77777777" w:rsidR="001F2321" w:rsidRPr="00CD50DF" w:rsidRDefault="001F2321" w:rsidP="001F2321">
            <w:pPr>
              <w:widowControl/>
              <w:spacing w:before="100" w:beforeAutospacing="1" w:after="100" w:afterAutospacing="1"/>
              <w:rPr>
                <w:rFonts w:eastAsia="Times New Roman" w:cs="Arial"/>
                <w:lang w:eastAsia="it-IT"/>
              </w:rPr>
            </w:pPr>
          </w:p>
          <w:p w14:paraId="5ABC2213" w14:textId="77777777" w:rsidR="00CB29E8" w:rsidRPr="00CD50DF" w:rsidRDefault="00CB29E8" w:rsidP="00CB29E8">
            <w:pPr>
              <w:widowControl/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t xml:space="preserve">Essere consapevoli della tutela Costituzionale dei beni culturali. </w:t>
            </w:r>
          </w:p>
          <w:p w14:paraId="7E74179A" w14:textId="77777777" w:rsidR="00CB29E8" w:rsidRPr="00CD50DF" w:rsidRDefault="00CB29E8" w:rsidP="00CB29E8">
            <w:pPr>
              <w:widowControl/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t>Riconoscere il valore e le potenzialità dei beni artistici ed ambientali per una loro corretta fruizione e valorizzazione</w:t>
            </w:r>
          </w:p>
          <w:p w14:paraId="46BA73F1" w14:textId="77777777" w:rsidR="00CB29E8" w:rsidRPr="00CD50DF" w:rsidRDefault="00CB29E8" w:rsidP="001F2321">
            <w:pPr>
              <w:widowControl/>
              <w:spacing w:after="100" w:afterAutospacing="1"/>
              <w:rPr>
                <w:rFonts w:eastAsia="Times New Roman" w:cs="Arial"/>
                <w:lang w:eastAsia="it-IT"/>
              </w:rPr>
            </w:pPr>
          </w:p>
          <w:p w14:paraId="79FECE45" w14:textId="77777777" w:rsidR="001F2321" w:rsidRPr="00CD50DF" w:rsidRDefault="001F2321" w:rsidP="001F2321">
            <w:pPr>
              <w:widowControl/>
              <w:spacing w:before="100" w:beforeAutospacing="1" w:after="100" w:afterAutospacing="1"/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t>Comprendere l’importanza della tutela e della valorizzazione dell’</w:t>
            </w:r>
            <w:r w:rsidR="005473F3" w:rsidRPr="00CD50DF">
              <w:rPr>
                <w:rFonts w:eastAsia="Times New Roman" w:cs="Arial"/>
                <w:lang w:eastAsia="it-IT"/>
              </w:rPr>
              <w:t>ambiente con lo sguardo rivolto non solo al presente ma anche alle conseguenze dell’agire nei confronti delle generazioni future.</w:t>
            </w:r>
          </w:p>
          <w:p w14:paraId="3F3C3895" w14:textId="77777777" w:rsidR="009A0D2E" w:rsidRPr="00CD50DF" w:rsidRDefault="009A0D2E" w:rsidP="00F426F9"/>
        </w:tc>
        <w:tc>
          <w:tcPr>
            <w:tcW w:w="2127" w:type="dxa"/>
          </w:tcPr>
          <w:p w14:paraId="04538E5D" w14:textId="77777777" w:rsidR="001F2321" w:rsidRPr="00CD50DF" w:rsidRDefault="009A0D2E" w:rsidP="00F426F9">
            <w:pPr>
              <w:rPr>
                <w:i/>
              </w:rPr>
            </w:pPr>
            <w:r w:rsidRPr="00CD50DF">
              <w:rPr>
                <w:i/>
              </w:rPr>
              <w:lastRenderedPageBreak/>
              <w:t>Declinazione curricolare (disciplina/e implicata/e)</w:t>
            </w:r>
          </w:p>
          <w:p w14:paraId="14893E49" w14:textId="77777777" w:rsidR="001F2321" w:rsidRPr="00CD50DF" w:rsidRDefault="001F2321" w:rsidP="00F426F9">
            <w:pPr>
              <w:rPr>
                <w:i/>
              </w:rPr>
            </w:pPr>
          </w:p>
          <w:p w14:paraId="70272858" w14:textId="77777777" w:rsidR="001F2321" w:rsidRPr="00CD50DF" w:rsidRDefault="001F2321" w:rsidP="00F426F9"/>
          <w:p w14:paraId="2943B028" w14:textId="77777777" w:rsidR="00AA510C" w:rsidRPr="00CD50DF" w:rsidRDefault="00AA510C" w:rsidP="00F426F9">
            <w:pPr>
              <w:rPr>
                <w:b/>
              </w:rPr>
            </w:pPr>
            <w:r w:rsidRPr="00CD50DF">
              <w:rPr>
                <w:b/>
              </w:rPr>
              <w:t xml:space="preserve">Italiano </w:t>
            </w:r>
          </w:p>
          <w:p w14:paraId="24C9AF7F" w14:textId="77777777" w:rsidR="005473F3" w:rsidRPr="00CD50DF" w:rsidRDefault="005473F3" w:rsidP="00F426F9"/>
          <w:p w14:paraId="685E611E" w14:textId="77777777" w:rsidR="005473F3" w:rsidRPr="00CD50DF" w:rsidRDefault="005473F3" w:rsidP="00F426F9"/>
          <w:p w14:paraId="07C0AEC4" w14:textId="77777777" w:rsidR="005473F3" w:rsidRPr="00CD50DF" w:rsidRDefault="005473F3" w:rsidP="00F426F9"/>
          <w:p w14:paraId="05FD5A24" w14:textId="77777777" w:rsidR="005473F3" w:rsidRPr="00CD50DF" w:rsidRDefault="005473F3" w:rsidP="00F426F9"/>
          <w:p w14:paraId="6377CEBF" w14:textId="77777777" w:rsidR="005473F3" w:rsidRPr="00CD50DF" w:rsidRDefault="005473F3" w:rsidP="00F426F9"/>
          <w:p w14:paraId="06437405" w14:textId="77777777" w:rsidR="005473F3" w:rsidRPr="00CD50DF" w:rsidRDefault="005473F3" w:rsidP="00F426F9"/>
          <w:p w14:paraId="64C6963E" w14:textId="77777777" w:rsidR="005473F3" w:rsidRPr="00CD50DF" w:rsidRDefault="005473F3" w:rsidP="00F426F9"/>
          <w:p w14:paraId="317EABBB" w14:textId="77777777" w:rsidR="005473F3" w:rsidRPr="00CD50DF" w:rsidRDefault="005473F3" w:rsidP="00F426F9"/>
          <w:p w14:paraId="638EEB4A" w14:textId="77777777" w:rsidR="005473F3" w:rsidRPr="00CD50DF" w:rsidRDefault="005473F3" w:rsidP="00F426F9"/>
          <w:p w14:paraId="7CE56539" w14:textId="77777777" w:rsidR="005473F3" w:rsidRPr="00CD50DF" w:rsidRDefault="005473F3" w:rsidP="00F426F9"/>
          <w:p w14:paraId="076938C4" w14:textId="77777777" w:rsidR="005473F3" w:rsidRPr="00CD50DF" w:rsidRDefault="005473F3" w:rsidP="00F426F9"/>
          <w:p w14:paraId="6AB370D2" w14:textId="77777777" w:rsidR="005473F3" w:rsidRPr="00CD50DF" w:rsidRDefault="005473F3" w:rsidP="00F426F9"/>
          <w:p w14:paraId="00FC1C48" w14:textId="77777777" w:rsidR="00CB29E8" w:rsidRPr="00CD50DF" w:rsidRDefault="00CB29E8" w:rsidP="00F426F9">
            <w:pPr>
              <w:rPr>
                <w:b/>
              </w:rPr>
            </w:pPr>
            <w:r w:rsidRPr="00CD50DF">
              <w:rPr>
                <w:b/>
              </w:rPr>
              <w:t>Economia</w:t>
            </w:r>
          </w:p>
          <w:p w14:paraId="62D5B086" w14:textId="77777777" w:rsidR="00CB29E8" w:rsidRPr="00CD50DF" w:rsidRDefault="00CB29E8" w:rsidP="00F426F9">
            <w:pPr>
              <w:rPr>
                <w:b/>
              </w:rPr>
            </w:pPr>
          </w:p>
          <w:p w14:paraId="3AE1F1A1" w14:textId="77777777" w:rsidR="00CB29E8" w:rsidRPr="00CD50DF" w:rsidRDefault="00CB29E8" w:rsidP="00F426F9">
            <w:pPr>
              <w:rPr>
                <w:b/>
              </w:rPr>
            </w:pPr>
          </w:p>
          <w:p w14:paraId="08FF707A" w14:textId="77777777" w:rsidR="00CB29E8" w:rsidRPr="00CD50DF" w:rsidRDefault="00CB29E8" w:rsidP="00F426F9">
            <w:pPr>
              <w:rPr>
                <w:b/>
              </w:rPr>
            </w:pPr>
          </w:p>
          <w:p w14:paraId="4A8ABAA2" w14:textId="77777777" w:rsidR="00CB29E8" w:rsidRPr="00CD50DF" w:rsidRDefault="00CB29E8" w:rsidP="00F426F9">
            <w:pPr>
              <w:rPr>
                <w:b/>
              </w:rPr>
            </w:pPr>
          </w:p>
          <w:p w14:paraId="4726A92D" w14:textId="77777777" w:rsidR="00CB29E8" w:rsidRPr="00CD50DF" w:rsidRDefault="00CB29E8" w:rsidP="00F426F9">
            <w:pPr>
              <w:rPr>
                <w:b/>
              </w:rPr>
            </w:pPr>
          </w:p>
          <w:p w14:paraId="3134F266" w14:textId="77777777" w:rsidR="008201F9" w:rsidRPr="00CD50DF" w:rsidRDefault="008201F9" w:rsidP="00F426F9">
            <w:pPr>
              <w:rPr>
                <w:b/>
              </w:rPr>
            </w:pPr>
          </w:p>
          <w:p w14:paraId="5743FEBB" w14:textId="77777777" w:rsidR="005473F3" w:rsidRPr="00CD50DF" w:rsidRDefault="005473F3" w:rsidP="00F426F9">
            <w:pPr>
              <w:rPr>
                <w:b/>
              </w:rPr>
            </w:pPr>
            <w:r w:rsidRPr="00CD50DF">
              <w:rPr>
                <w:b/>
              </w:rPr>
              <w:t>Storia</w:t>
            </w:r>
          </w:p>
          <w:p w14:paraId="6690374E" w14:textId="77777777" w:rsidR="00AA510C" w:rsidRPr="00CD50DF" w:rsidRDefault="00AA510C" w:rsidP="00F426F9"/>
        </w:tc>
        <w:tc>
          <w:tcPr>
            <w:tcW w:w="4252" w:type="dxa"/>
          </w:tcPr>
          <w:p w14:paraId="6273F7EA" w14:textId="77777777" w:rsidR="001F2321" w:rsidRPr="00CD50DF" w:rsidRDefault="001F2321" w:rsidP="001F2321">
            <w:pPr>
              <w:widowControl/>
              <w:spacing w:before="100" w:beforeAutospacing="1" w:after="100" w:afterAutospacing="1"/>
              <w:rPr>
                <w:rFonts w:eastAsia="Times New Roman" w:cs="Arial"/>
                <w:lang w:eastAsia="it-IT"/>
              </w:rPr>
            </w:pPr>
          </w:p>
          <w:p w14:paraId="15FAABB2" w14:textId="77777777" w:rsidR="00AA510C" w:rsidRPr="00CD50DF" w:rsidRDefault="00AA510C" w:rsidP="00AA510C">
            <w:pPr>
              <w:pStyle w:val="ListParagraph"/>
              <w:widowControl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t>Valore della parola scritta e orale</w:t>
            </w:r>
          </w:p>
          <w:p w14:paraId="4C997D6A" w14:textId="77777777" w:rsidR="00AA510C" w:rsidRPr="00CD50DF" w:rsidRDefault="00AA510C" w:rsidP="00AA510C">
            <w:pPr>
              <w:pStyle w:val="ListParagraph"/>
              <w:widowControl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t>Capacità di calare nella propria realtà le riflessioni condotte producendo esempi</w:t>
            </w:r>
          </w:p>
          <w:p w14:paraId="376D3CBA" w14:textId="77777777" w:rsidR="006308F1" w:rsidRPr="00CD50DF" w:rsidRDefault="006308F1" w:rsidP="007A2DA1"/>
          <w:p w14:paraId="74BF70A7" w14:textId="77777777" w:rsidR="006308F1" w:rsidRPr="00CD50DF" w:rsidRDefault="006308F1" w:rsidP="007A2DA1"/>
          <w:p w14:paraId="6F51A2A3" w14:textId="77777777" w:rsidR="006308F1" w:rsidRPr="00CD50DF" w:rsidRDefault="006308F1" w:rsidP="007A2DA1"/>
          <w:p w14:paraId="29D93DAE" w14:textId="77777777" w:rsidR="006308F1" w:rsidRPr="00CD50DF" w:rsidRDefault="006308F1" w:rsidP="007A2DA1"/>
          <w:p w14:paraId="0E1FF66F" w14:textId="77777777" w:rsidR="006308F1" w:rsidRPr="00CD50DF" w:rsidRDefault="006308F1" w:rsidP="007A2DA1"/>
          <w:p w14:paraId="7B3DB8F7" w14:textId="77777777" w:rsidR="006308F1" w:rsidRPr="00CD50DF" w:rsidRDefault="006308F1" w:rsidP="007A2DA1"/>
          <w:p w14:paraId="09EDE83A" w14:textId="77777777" w:rsidR="005473F3" w:rsidRPr="00CD50DF" w:rsidRDefault="005473F3" w:rsidP="007A2DA1"/>
          <w:p w14:paraId="06F29C5E" w14:textId="77777777" w:rsidR="005473F3" w:rsidRPr="00CD50DF" w:rsidRDefault="005473F3" w:rsidP="007A2DA1"/>
          <w:p w14:paraId="24656478" w14:textId="77777777" w:rsidR="00CB29E8" w:rsidRPr="00CD50DF" w:rsidRDefault="00CB29E8" w:rsidP="00CB29E8">
            <w:pPr>
              <w:widowControl/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t xml:space="preserve">Lo sviluppo turistico del territorio ed il ciclo di vita della destinazione turistica. L’impatto economico e sociale delle attività turistiche sul territorio. </w:t>
            </w:r>
          </w:p>
          <w:p w14:paraId="60CC0A69" w14:textId="77777777" w:rsidR="00CB29E8" w:rsidRPr="00CD50DF" w:rsidRDefault="00CB29E8" w:rsidP="00CB29E8">
            <w:pPr>
              <w:widowControl/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t xml:space="preserve">(Valutazione nel </w:t>
            </w:r>
            <w:proofErr w:type="spellStart"/>
            <w:r w:rsidRPr="00CD50DF">
              <w:rPr>
                <w:rFonts w:eastAsia="Times New Roman" w:cs="Arial"/>
                <w:lang w:eastAsia="it-IT"/>
              </w:rPr>
              <w:t>pentamestre</w:t>
            </w:r>
            <w:proofErr w:type="spellEnd"/>
            <w:r w:rsidRPr="00CD50DF">
              <w:rPr>
                <w:rFonts w:eastAsia="Times New Roman" w:cs="Arial"/>
                <w:lang w:eastAsia="it-IT"/>
              </w:rPr>
              <w:t>)</w:t>
            </w:r>
          </w:p>
          <w:p w14:paraId="0EB84E8A" w14:textId="77777777" w:rsidR="00CB29E8" w:rsidRPr="00CD50DF" w:rsidRDefault="00CB29E8" w:rsidP="007A2DA1"/>
          <w:p w14:paraId="4FA9C94A" w14:textId="77777777" w:rsidR="00CB29E8" w:rsidRPr="00CD50DF" w:rsidRDefault="00CB29E8" w:rsidP="007A2DA1"/>
          <w:p w14:paraId="3F9C0ED3" w14:textId="77777777" w:rsidR="00CD50DF" w:rsidRPr="00CD50DF" w:rsidRDefault="00CD50DF" w:rsidP="007A2DA1">
            <w:pPr>
              <w:rPr>
                <w:rFonts w:eastAsia="Times New Roman" w:cs="Arial"/>
                <w:lang w:eastAsia="it-IT"/>
              </w:rPr>
            </w:pPr>
          </w:p>
          <w:p w14:paraId="60F1808E" w14:textId="77777777" w:rsidR="005473F3" w:rsidRPr="00CD50DF" w:rsidRDefault="005473F3" w:rsidP="007A2DA1">
            <w:r w:rsidRPr="00CD50DF">
              <w:rPr>
                <w:rFonts w:eastAsia="Times New Roman" w:cs="Arial"/>
                <w:lang w:eastAsia="it-IT"/>
              </w:rPr>
              <w:t xml:space="preserve">Il </w:t>
            </w:r>
            <w:proofErr w:type="spellStart"/>
            <w:r w:rsidRPr="00CD50DF">
              <w:rPr>
                <w:rFonts w:eastAsia="Times New Roman" w:cs="Arial"/>
                <w:lang w:eastAsia="it-IT"/>
              </w:rPr>
              <w:t>DdL</w:t>
            </w:r>
            <w:proofErr w:type="spellEnd"/>
            <w:r w:rsidRPr="00CD50DF">
              <w:rPr>
                <w:rFonts w:eastAsia="Times New Roman" w:cs="Arial"/>
                <w:lang w:eastAsia="it-IT"/>
              </w:rPr>
              <w:t xml:space="preserve"> Costituzionale n.83 </w:t>
            </w:r>
            <w:r w:rsidR="00303800" w:rsidRPr="00CD50DF">
              <w:rPr>
                <w:rFonts w:eastAsia="Times New Roman" w:cs="Arial"/>
                <w:lang w:eastAsia="it-IT"/>
              </w:rPr>
              <w:t xml:space="preserve">(presentato il 23 marzo 2018) </w:t>
            </w:r>
            <w:r w:rsidRPr="00CD50DF">
              <w:rPr>
                <w:rFonts w:eastAsia="Times New Roman" w:cs="Arial"/>
                <w:lang w:eastAsia="it-IT"/>
              </w:rPr>
              <w:t>per introdurre la tutela ambientale in Costituzione</w:t>
            </w:r>
            <w:r w:rsidR="00303800" w:rsidRPr="00CD50DF">
              <w:rPr>
                <w:rFonts w:eastAsia="Times New Roman" w:cs="Arial"/>
                <w:lang w:eastAsia="it-IT"/>
              </w:rPr>
              <w:t xml:space="preserve"> (modifiche agli artt. 9 e 41 della Costituzione): contenuti e iter di approvazione</w:t>
            </w:r>
          </w:p>
        </w:tc>
        <w:tc>
          <w:tcPr>
            <w:tcW w:w="851" w:type="dxa"/>
          </w:tcPr>
          <w:p w14:paraId="2BDDA180" w14:textId="77777777" w:rsidR="00CB29E8" w:rsidRPr="00CD50DF" w:rsidRDefault="00CB29E8" w:rsidP="007A2DA1"/>
          <w:p w14:paraId="3EFE8ACC" w14:textId="77777777" w:rsidR="00CB29E8" w:rsidRPr="00CD50DF" w:rsidRDefault="00CB29E8" w:rsidP="007A2DA1"/>
          <w:p w14:paraId="461F899A" w14:textId="77777777" w:rsidR="00CB29E8" w:rsidRPr="00CD50DF" w:rsidRDefault="00CB29E8" w:rsidP="007A2DA1"/>
          <w:p w14:paraId="42EEBC73" w14:textId="77777777" w:rsidR="009A0D2E" w:rsidRPr="00CD50DF" w:rsidRDefault="00AA510C" w:rsidP="007A2DA1">
            <w:r w:rsidRPr="00CD50DF">
              <w:t>4</w:t>
            </w:r>
          </w:p>
          <w:p w14:paraId="5BC06A02" w14:textId="77777777" w:rsidR="00303800" w:rsidRPr="00CD50DF" w:rsidRDefault="00303800" w:rsidP="007A2DA1"/>
          <w:p w14:paraId="7FAFAD95" w14:textId="77777777" w:rsidR="00303800" w:rsidRPr="00CD50DF" w:rsidRDefault="00303800" w:rsidP="007A2DA1"/>
          <w:p w14:paraId="11A32BB0" w14:textId="77777777" w:rsidR="00303800" w:rsidRPr="00CD50DF" w:rsidRDefault="00303800" w:rsidP="007A2DA1"/>
          <w:p w14:paraId="3BCFAA79" w14:textId="77777777" w:rsidR="00303800" w:rsidRPr="00CD50DF" w:rsidRDefault="00303800" w:rsidP="007A2DA1"/>
          <w:p w14:paraId="28CBABE4" w14:textId="77777777" w:rsidR="00303800" w:rsidRPr="00CD50DF" w:rsidRDefault="00303800" w:rsidP="007A2DA1"/>
          <w:p w14:paraId="288E0BB1" w14:textId="77777777" w:rsidR="00303800" w:rsidRPr="00CD50DF" w:rsidRDefault="00303800" w:rsidP="007A2DA1"/>
          <w:p w14:paraId="6C63522D" w14:textId="77777777" w:rsidR="00303800" w:rsidRPr="00CD50DF" w:rsidRDefault="00303800" w:rsidP="007A2DA1"/>
          <w:p w14:paraId="39547020" w14:textId="77777777" w:rsidR="00303800" w:rsidRPr="00CD50DF" w:rsidRDefault="00303800" w:rsidP="007A2DA1"/>
          <w:p w14:paraId="775E4520" w14:textId="77777777" w:rsidR="00303800" w:rsidRPr="00CD50DF" w:rsidRDefault="00303800" w:rsidP="007A2DA1"/>
          <w:p w14:paraId="768EE418" w14:textId="77777777" w:rsidR="00303800" w:rsidRPr="00CD50DF" w:rsidRDefault="00303800" w:rsidP="007A2DA1"/>
          <w:p w14:paraId="62D15624" w14:textId="77777777" w:rsidR="00303800" w:rsidRPr="00CD50DF" w:rsidRDefault="00303800" w:rsidP="007A2DA1"/>
          <w:p w14:paraId="13E292CD" w14:textId="77777777" w:rsidR="00303800" w:rsidRPr="00CD50DF" w:rsidRDefault="00303800" w:rsidP="007A2DA1"/>
          <w:p w14:paraId="76266F47" w14:textId="77777777" w:rsidR="00303800" w:rsidRPr="00CD50DF" w:rsidRDefault="00CB29E8" w:rsidP="007A2DA1">
            <w:r w:rsidRPr="00CD50DF">
              <w:t>4</w:t>
            </w:r>
          </w:p>
          <w:p w14:paraId="3B87E876" w14:textId="77777777" w:rsidR="00303800" w:rsidRPr="00CD50DF" w:rsidRDefault="00303800" w:rsidP="007A2DA1"/>
          <w:p w14:paraId="67EDBF78" w14:textId="77777777" w:rsidR="00303800" w:rsidRPr="00CD50DF" w:rsidRDefault="00303800" w:rsidP="007A2DA1"/>
          <w:p w14:paraId="26D75F2C" w14:textId="77777777" w:rsidR="008201F9" w:rsidRPr="00CD50DF" w:rsidRDefault="008201F9" w:rsidP="007A2DA1"/>
          <w:p w14:paraId="2F6AE923" w14:textId="77777777" w:rsidR="008201F9" w:rsidRPr="00CD50DF" w:rsidRDefault="008201F9" w:rsidP="007A2DA1"/>
          <w:p w14:paraId="337EA880" w14:textId="77777777" w:rsidR="00C3005C" w:rsidRPr="00CD50DF" w:rsidRDefault="00C3005C" w:rsidP="007A2DA1"/>
          <w:p w14:paraId="1D13069A" w14:textId="77777777" w:rsidR="00C3005C" w:rsidRPr="00CD50DF" w:rsidRDefault="00C3005C" w:rsidP="007A2DA1"/>
          <w:p w14:paraId="7DF0FC16" w14:textId="77777777" w:rsidR="00303800" w:rsidRPr="00CD50DF" w:rsidRDefault="00CD50DF" w:rsidP="007A2DA1">
            <w:r w:rsidRPr="00CD50DF">
              <w:t>1</w:t>
            </w:r>
          </w:p>
        </w:tc>
      </w:tr>
      <w:tr w:rsidR="009A0D2E" w14:paraId="58F1E844" w14:textId="77777777" w:rsidTr="00AA510C">
        <w:tc>
          <w:tcPr>
            <w:tcW w:w="2189" w:type="dxa"/>
          </w:tcPr>
          <w:p w14:paraId="2B44CB04" w14:textId="77777777" w:rsidR="009A0D2E" w:rsidRDefault="009A0D2E" w:rsidP="007A2DA1">
            <w:r w:rsidRPr="00E20B6A">
              <w:lastRenderedPageBreak/>
              <w:t>SVILUPPO SOSTENIBILE, educazione ambientale, conoscenza e tutela del patrimonio e del territorio,</w:t>
            </w:r>
          </w:p>
        </w:tc>
        <w:tc>
          <w:tcPr>
            <w:tcW w:w="5290" w:type="dxa"/>
          </w:tcPr>
          <w:p w14:paraId="4B94E182" w14:textId="77777777" w:rsidR="00303800" w:rsidRPr="00CD50DF" w:rsidRDefault="00303800" w:rsidP="007A2DA1"/>
          <w:p w14:paraId="299C0DB9" w14:textId="77777777" w:rsidR="009A0D2E" w:rsidRPr="00CD50DF" w:rsidRDefault="0081798D" w:rsidP="007A2DA1">
            <w:r w:rsidRPr="00CD50DF">
              <w:rPr>
                <w:rFonts w:eastAsia="Times New Roman" w:cs="Arial"/>
                <w:lang w:eastAsia="it-IT"/>
              </w:rPr>
              <w:t>Lo studente è consapevole dell’importanza delle problematiche ambientali. E’ in grado di riconoscere e comprendere le varie tipologie di inquinamento, in particolare urbano. E’ in grado di riconoscere le eventuali conseguenze di tale inquinamento anche a livello di manufatti e salute umana. E’ in grado di collegare nei principi generali concetti di chimica e fisica relativamente alle caratteristiche dei gas atmosferici.</w:t>
            </w:r>
          </w:p>
        </w:tc>
        <w:tc>
          <w:tcPr>
            <w:tcW w:w="2127" w:type="dxa"/>
          </w:tcPr>
          <w:p w14:paraId="62C72F59" w14:textId="77777777" w:rsidR="009A0D2E" w:rsidRPr="00CD50DF" w:rsidRDefault="009A0D2E" w:rsidP="00F426F9">
            <w:pPr>
              <w:rPr>
                <w:i/>
              </w:rPr>
            </w:pPr>
            <w:r w:rsidRPr="00CD50DF">
              <w:rPr>
                <w:i/>
              </w:rPr>
              <w:t>Declinazione curricolare: (disciplina/e implicata/e)</w:t>
            </w:r>
          </w:p>
          <w:p w14:paraId="0E704B91" w14:textId="77777777" w:rsidR="00303800" w:rsidRPr="00CD50DF" w:rsidRDefault="00303800" w:rsidP="00F426F9"/>
          <w:p w14:paraId="050FB22D" w14:textId="77777777" w:rsidR="00303800" w:rsidRPr="00CD50DF" w:rsidRDefault="00303800" w:rsidP="00F426F9"/>
          <w:p w14:paraId="46331A2D" w14:textId="77777777" w:rsidR="0081798D" w:rsidRPr="00CD50DF" w:rsidRDefault="0081798D" w:rsidP="00F426F9">
            <w:pPr>
              <w:rPr>
                <w:b/>
              </w:rPr>
            </w:pPr>
            <w:r w:rsidRPr="00CD50DF">
              <w:rPr>
                <w:b/>
              </w:rPr>
              <w:t>Scienze naturali</w:t>
            </w:r>
          </w:p>
          <w:p w14:paraId="3180022C" w14:textId="77777777" w:rsidR="009A0D2E" w:rsidRPr="00CD50DF" w:rsidRDefault="009A0D2E" w:rsidP="007A2DA1"/>
        </w:tc>
        <w:tc>
          <w:tcPr>
            <w:tcW w:w="4252" w:type="dxa"/>
          </w:tcPr>
          <w:p w14:paraId="16E012F3" w14:textId="77777777" w:rsidR="00303800" w:rsidRPr="00CD50DF" w:rsidRDefault="00303800" w:rsidP="007A2DA1"/>
          <w:p w14:paraId="2D43BA43" w14:textId="77777777" w:rsidR="00303800" w:rsidRPr="00CD50DF" w:rsidRDefault="00303800" w:rsidP="007A2DA1"/>
          <w:p w14:paraId="1A4D68D8" w14:textId="77777777" w:rsidR="00303800" w:rsidRPr="00CD50DF" w:rsidRDefault="00303800" w:rsidP="007A2DA1"/>
          <w:p w14:paraId="26BBEB68" w14:textId="77777777" w:rsidR="00303800" w:rsidRPr="00CD50DF" w:rsidRDefault="00303800" w:rsidP="007A2DA1"/>
          <w:p w14:paraId="1242AC75" w14:textId="77777777" w:rsidR="00303800" w:rsidRPr="00CD50DF" w:rsidRDefault="00303800" w:rsidP="007A2DA1"/>
          <w:p w14:paraId="22DEB669" w14:textId="77777777" w:rsidR="00303800" w:rsidRPr="00CD50DF" w:rsidRDefault="00303800" w:rsidP="007A2DA1"/>
          <w:p w14:paraId="55088C92" w14:textId="77777777" w:rsidR="009A0D2E" w:rsidRPr="00CD50DF" w:rsidRDefault="0081798D" w:rsidP="007A2DA1">
            <w:pPr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t>I principali gas inquinanti nell’ambiente urbano</w:t>
            </w:r>
            <w:r w:rsidR="005E3005" w:rsidRPr="00CD50DF">
              <w:rPr>
                <w:rFonts w:eastAsia="Times New Roman" w:cs="Arial"/>
                <w:lang w:eastAsia="it-IT"/>
              </w:rPr>
              <w:t xml:space="preserve"> e le loro caratteristiche fisico-chimiche.</w:t>
            </w:r>
          </w:p>
          <w:p w14:paraId="4405A03F" w14:textId="77777777" w:rsidR="0081798D" w:rsidRPr="00CD50DF" w:rsidRDefault="0081798D" w:rsidP="007A2DA1">
            <w:pPr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t>Le conseguenze dell’inquinamento urbano su manufatti e salute.</w:t>
            </w:r>
          </w:p>
          <w:p w14:paraId="26E1573F" w14:textId="77777777" w:rsidR="00635103" w:rsidRPr="00CD50DF" w:rsidRDefault="00CD50DF" w:rsidP="007A2DA1">
            <w:pPr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t xml:space="preserve">(Valutazione nel </w:t>
            </w:r>
            <w:proofErr w:type="spellStart"/>
            <w:r w:rsidRPr="00CD50DF">
              <w:rPr>
                <w:rFonts w:eastAsia="Times New Roman" w:cs="Arial"/>
                <w:lang w:eastAsia="it-IT"/>
              </w:rPr>
              <w:t>pentamestre</w:t>
            </w:r>
            <w:proofErr w:type="spellEnd"/>
            <w:r w:rsidRPr="00CD50DF">
              <w:rPr>
                <w:rFonts w:eastAsia="Times New Roman" w:cs="Arial"/>
                <w:lang w:eastAsia="it-IT"/>
              </w:rPr>
              <w:t>)</w:t>
            </w:r>
          </w:p>
          <w:p w14:paraId="2DDCD4DE" w14:textId="77777777" w:rsidR="006308F1" w:rsidRPr="00CD50DF" w:rsidRDefault="006308F1" w:rsidP="007A2DA1"/>
        </w:tc>
        <w:tc>
          <w:tcPr>
            <w:tcW w:w="851" w:type="dxa"/>
          </w:tcPr>
          <w:p w14:paraId="0BDF1F58" w14:textId="77777777" w:rsidR="00303800" w:rsidRPr="00CD50DF" w:rsidRDefault="00303800" w:rsidP="007A2DA1"/>
          <w:p w14:paraId="09C22C84" w14:textId="77777777" w:rsidR="00303800" w:rsidRPr="00CD50DF" w:rsidRDefault="00303800" w:rsidP="007A2DA1"/>
          <w:p w14:paraId="79328A9B" w14:textId="77777777" w:rsidR="00303800" w:rsidRPr="00CD50DF" w:rsidRDefault="00303800" w:rsidP="007A2DA1"/>
          <w:p w14:paraId="22FC6787" w14:textId="77777777" w:rsidR="00303800" w:rsidRPr="00CD50DF" w:rsidRDefault="00303800" w:rsidP="007A2DA1"/>
          <w:p w14:paraId="481C6C67" w14:textId="77777777" w:rsidR="00303800" w:rsidRPr="00CD50DF" w:rsidRDefault="00303800" w:rsidP="007A2DA1"/>
          <w:p w14:paraId="05777467" w14:textId="77777777" w:rsidR="00303800" w:rsidRPr="00CD50DF" w:rsidRDefault="00303800" w:rsidP="007A2DA1"/>
          <w:p w14:paraId="52B943BF" w14:textId="77777777" w:rsidR="00303800" w:rsidRPr="00CD50DF" w:rsidRDefault="00303800" w:rsidP="007A2DA1"/>
          <w:p w14:paraId="2868D64C" w14:textId="77777777" w:rsidR="009A0D2E" w:rsidRPr="00CD50DF" w:rsidRDefault="00635103" w:rsidP="007A2DA1">
            <w:r w:rsidRPr="00CD50DF">
              <w:t>4</w:t>
            </w:r>
          </w:p>
        </w:tc>
      </w:tr>
      <w:tr w:rsidR="00AA510C" w14:paraId="45DB9664" w14:textId="77777777" w:rsidTr="001A5294">
        <w:trPr>
          <w:trHeight w:val="2571"/>
        </w:trPr>
        <w:tc>
          <w:tcPr>
            <w:tcW w:w="2189" w:type="dxa"/>
          </w:tcPr>
          <w:p w14:paraId="53685D8E" w14:textId="77777777" w:rsidR="001A5294" w:rsidRPr="00303800" w:rsidRDefault="001A5294" w:rsidP="00286387">
            <w:pPr>
              <w:rPr>
                <w:strike/>
              </w:rPr>
            </w:pPr>
          </w:p>
        </w:tc>
        <w:tc>
          <w:tcPr>
            <w:tcW w:w="5290" w:type="dxa"/>
          </w:tcPr>
          <w:p w14:paraId="65D9FD28" w14:textId="77777777" w:rsidR="00AA510C" w:rsidRPr="00CD50DF" w:rsidRDefault="001A5294" w:rsidP="007A2DA1">
            <w:pPr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t>Lo studente comprende che l’intervento umano ha sempre avuto un effetto sull’ambiente,</w:t>
            </w:r>
          </w:p>
          <w:p w14:paraId="76D1C8EF" w14:textId="77777777" w:rsidR="001A5294" w:rsidRDefault="001A5294" w:rsidP="007A2DA1">
            <w:pPr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t>che il problema inquinamento non è nato nel nostro secolo.</w:t>
            </w:r>
          </w:p>
          <w:p w14:paraId="69167E1F" w14:textId="77777777" w:rsidR="008B2EB0" w:rsidRDefault="008B2EB0" w:rsidP="007A2DA1">
            <w:pPr>
              <w:rPr>
                <w:rFonts w:eastAsia="Times New Roman" w:cs="Arial"/>
                <w:lang w:eastAsia="it-IT"/>
              </w:rPr>
            </w:pPr>
          </w:p>
          <w:p w14:paraId="1EF14A7F" w14:textId="77777777" w:rsidR="008B2EB0" w:rsidRDefault="008B2EB0" w:rsidP="007A2DA1">
            <w:pPr>
              <w:rPr>
                <w:rFonts w:eastAsia="Times New Roman" w:cs="Arial"/>
                <w:lang w:eastAsia="it-IT"/>
              </w:rPr>
            </w:pPr>
          </w:p>
          <w:p w14:paraId="29C3BECF" w14:textId="77777777" w:rsidR="008B2EB0" w:rsidRPr="008F6056" w:rsidRDefault="008B2EB0" w:rsidP="008B2EB0">
            <w:pPr>
              <w:rPr>
                <w:rFonts w:eastAsia="Arial Unicode MS" w:cstheme="minorHAnsi"/>
                <w:lang w:eastAsia="ar-SA"/>
              </w:rPr>
            </w:pPr>
            <w:r>
              <w:rPr>
                <w:rFonts w:eastAsia="Times New Roman" w:cs="Arial"/>
                <w:lang w:eastAsia="it-IT"/>
              </w:rPr>
              <w:t xml:space="preserve">Saper </w:t>
            </w:r>
            <w:r w:rsidRPr="00522749">
              <w:rPr>
                <w:rFonts w:ascii="Calibri" w:eastAsia="Arial Unicode MS" w:hAnsi="Calibri" w:cs="Calibri"/>
                <w:lang w:eastAsia="ar-SA"/>
              </w:rPr>
              <w:t xml:space="preserve">analizzare l’immagine del territorio per riconoscere la specificità del suo patrimonio </w:t>
            </w:r>
            <w:r>
              <w:rPr>
                <w:rFonts w:ascii="Calibri" w:eastAsia="Arial Unicode MS" w:hAnsi="Calibri" w:cs="Calibri"/>
                <w:lang w:eastAsia="ar-SA"/>
              </w:rPr>
              <w:t>storico -</w:t>
            </w:r>
            <w:r w:rsidRPr="00522749">
              <w:rPr>
                <w:rFonts w:ascii="Calibri" w:eastAsia="Arial Unicode MS" w:hAnsi="Calibri" w:cs="Calibri"/>
                <w:lang w:eastAsia="ar-SA"/>
              </w:rPr>
              <w:t>culturale.</w:t>
            </w:r>
            <w:r>
              <w:rPr>
                <w:rFonts w:ascii="Calibri" w:eastAsia="Arial Unicode MS" w:hAnsi="Calibri" w:cs="Calibri"/>
                <w:lang w:eastAsia="ar-SA"/>
              </w:rPr>
              <w:t xml:space="preserve"> </w:t>
            </w:r>
            <w:r w:rsidRPr="008F6056">
              <w:rPr>
                <w:rFonts w:cstheme="minorHAnsi"/>
              </w:rPr>
              <w:t>Saper</w:t>
            </w:r>
            <w:r>
              <w:rPr>
                <w:rFonts w:cstheme="minorHAnsi"/>
              </w:rPr>
              <w:t xml:space="preserve"> </w:t>
            </w:r>
            <w:r w:rsidRPr="008F6056">
              <w:rPr>
                <w:rFonts w:cstheme="minorHAnsi"/>
              </w:rPr>
              <w:t>riconoscere gli aspetti geografici, ecologici, territoriali, dell’ambiente naturale ed antropico, le connessioni economiche, sociali, culturali e le trasformazioni intervenute nel corso del tempo; stabilire collegamenti tra le tradizioni culturali locali, nazionali</w:t>
            </w:r>
            <w:r>
              <w:rPr>
                <w:rFonts w:cstheme="minorHAnsi"/>
              </w:rPr>
              <w:t>.</w:t>
            </w:r>
          </w:p>
          <w:p w14:paraId="557BC86A" w14:textId="77777777" w:rsidR="008B2EB0" w:rsidRPr="00CD50DF" w:rsidRDefault="008B2EB0" w:rsidP="007A2DA1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2127" w:type="dxa"/>
          </w:tcPr>
          <w:p w14:paraId="08C473B6" w14:textId="77777777" w:rsidR="00AA510C" w:rsidRDefault="001A5294" w:rsidP="00F426F9">
            <w:pPr>
              <w:rPr>
                <w:rFonts w:eastAsia="Times New Roman" w:cs="Arial"/>
                <w:b/>
                <w:lang w:eastAsia="it-IT"/>
              </w:rPr>
            </w:pPr>
            <w:r w:rsidRPr="00363C1A">
              <w:rPr>
                <w:rFonts w:eastAsia="Times New Roman" w:cs="Arial"/>
                <w:b/>
                <w:lang w:eastAsia="it-IT"/>
              </w:rPr>
              <w:t>Italiano</w:t>
            </w:r>
          </w:p>
          <w:p w14:paraId="7397C17D" w14:textId="77777777" w:rsidR="008B2EB0" w:rsidRDefault="008B2EB0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1FE6D757" w14:textId="77777777" w:rsidR="008B2EB0" w:rsidRDefault="008B2EB0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75DFF30D" w14:textId="77777777" w:rsidR="008B2EB0" w:rsidRDefault="008B2EB0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2B7C40BF" w14:textId="77777777" w:rsidR="008B2EB0" w:rsidRDefault="008B2EB0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58CC9F26" w14:textId="77777777" w:rsidR="008B2EB0" w:rsidRDefault="008B2EB0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3D0264C0" w14:textId="77777777" w:rsidR="008B2EB0" w:rsidRPr="008B2EB0" w:rsidRDefault="008B2EB0" w:rsidP="00F426F9">
            <w:pPr>
              <w:rPr>
                <w:rFonts w:eastAsia="Times New Roman" w:cs="Arial"/>
                <w:b/>
                <w:lang w:eastAsia="it-IT"/>
              </w:rPr>
            </w:pPr>
            <w:r w:rsidRPr="008B2EB0">
              <w:rPr>
                <w:rFonts w:eastAsia="Times New Roman" w:cs="Arial"/>
                <w:b/>
                <w:lang w:eastAsia="it-IT"/>
              </w:rPr>
              <w:t>Storia dell’arte</w:t>
            </w:r>
          </w:p>
        </w:tc>
        <w:tc>
          <w:tcPr>
            <w:tcW w:w="4252" w:type="dxa"/>
          </w:tcPr>
          <w:p w14:paraId="1FDFDB77" w14:textId="77777777" w:rsidR="00303800" w:rsidRPr="00CD50DF" w:rsidRDefault="00303800" w:rsidP="007A2DA1">
            <w:pPr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t>PARINI, La salubrità dell’aria</w:t>
            </w:r>
          </w:p>
          <w:p w14:paraId="69F3232B" w14:textId="77777777" w:rsidR="00AA510C" w:rsidRDefault="001A5294" w:rsidP="007A2DA1">
            <w:pPr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t>Contenuto dell’ode e confronto con la realtà odierna</w:t>
            </w:r>
          </w:p>
          <w:p w14:paraId="2F9918A4" w14:textId="77777777" w:rsidR="008B2EB0" w:rsidRDefault="008B2EB0" w:rsidP="007A2DA1">
            <w:pPr>
              <w:rPr>
                <w:rFonts w:eastAsia="Times New Roman" w:cs="Arial"/>
                <w:lang w:eastAsia="it-IT"/>
              </w:rPr>
            </w:pPr>
          </w:p>
          <w:p w14:paraId="1F531443" w14:textId="77777777" w:rsidR="008B2EB0" w:rsidRDefault="008B2EB0" w:rsidP="007A2DA1">
            <w:pPr>
              <w:rPr>
                <w:rFonts w:eastAsia="Times New Roman" w:cs="Arial"/>
                <w:lang w:eastAsia="it-IT"/>
              </w:rPr>
            </w:pPr>
          </w:p>
          <w:p w14:paraId="513D0928" w14:textId="77777777" w:rsidR="008B2EB0" w:rsidRDefault="008B2EB0" w:rsidP="007A2DA1">
            <w:pPr>
              <w:rPr>
                <w:rFonts w:eastAsia="Times New Roman" w:cs="Arial"/>
                <w:lang w:eastAsia="it-IT"/>
              </w:rPr>
            </w:pPr>
          </w:p>
          <w:p w14:paraId="2D9533ED" w14:textId="77777777" w:rsidR="008B2EB0" w:rsidRPr="00CD50DF" w:rsidRDefault="008B2EB0" w:rsidP="007A2DA1">
            <w:pPr>
              <w:rPr>
                <w:rFonts w:eastAsia="Times New Roman" w:cs="Arial"/>
                <w:lang w:eastAsia="it-IT"/>
              </w:rPr>
            </w:pPr>
            <w:r w:rsidRPr="004A19F1">
              <w:t>La presa in esame del territorio</w:t>
            </w:r>
            <w:r>
              <w:t xml:space="preserve"> urbano: Milano e dintorni</w:t>
            </w:r>
          </w:p>
        </w:tc>
        <w:tc>
          <w:tcPr>
            <w:tcW w:w="851" w:type="dxa"/>
          </w:tcPr>
          <w:p w14:paraId="4FF5D041" w14:textId="77777777" w:rsidR="00AA510C" w:rsidRDefault="008B2EB0" w:rsidP="007A2DA1">
            <w:r>
              <w:t>3</w:t>
            </w:r>
          </w:p>
          <w:p w14:paraId="2443408E" w14:textId="77777777" w:rsidR="008B2EB0" w:rsidRDefault="008B2EB0" w:rsidP="007A2DA1"/>
          <w:p w14:paraId="4310537D" w14:textId="77777777" w:rsidR="008B2EB0" w:rsidRDefault="008B2EB0" w:rsidP="007A2DA1"/>
          <w:p w14:paraId="645FBC52" w14:textId="77777777" w:rsidR="008B2EB0" w:rsidRDefault="008B2EB0" w:rsidP="007A2DA1"/>
          <w:p w14:paraId="47C894CB" w14:textId="77777777" w:rsidR="008B2EB0" w:rsidRDefault="008B2EB0" w:rsidP="007A2DA1"/>
          <w:p w14:paraId="75010503" w14:textId="77777777" w:rsidR="008B2EB0" w:rsidRDefault="008B2EB0" w:rsidP="007A2DA1"/>
          <w:p w14:paraId="432A390E" w14:textId="77777777" w:rsidR="008B2EB0" w:rsidRPr="00CD50DF" w:rsidRDefault="008B2EB0" w:rsidP="007A2DA1">
            <w:r>
              <w:t>3</w:t>
            </w:r>
          </w:p>
        </w:tc>
      </w:tr>
      <w:tr w:rsidR="001A3E66" w14:paraId="2721818C" w14:textId="77777777" w:rsidTr="001A5294">
        <w:trPr>
          <w:trHeight w:val="2571"/>
        </w:trPr>
        <w:tc>
          <w:tcPr>
            <w:tcW w:w="2189" w:type="dxa"/>
          </w:tcPr>
          <w:p w14:paraId="14255F09" w14:textId="77777777" w:rsidR="001A3E66" w:rsidRPr="001A3E66" w:rsidRDefault="001A3E66" w:rsidP="00286387">
            <w:pPr>
              <w:rPr>
                <w:color w:val="FF0000"/>
              </w:rPr>
            </w:pPr>
          </w:p>
        </w:tc>
        <w:tc>
          <w:tcPr>
            <w:tcW w:w="5290" w:type="dxa"/>
          </w:tcPr>
          <w:p w14:paraId="78BB948A" w14:textId="77777777" w:rsidR="001A3E66" w:rsidRPr="00CD50DF" w:rsidRDefault="001A3E66" w:rsidP="007A2DA1">
            <w:pPr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t xml:space="preserve">Lo studente </w:t>
            </w:r>
            <w:r w:rsidR="00A77914" w:rsidRPr="00CD50DF">
              <w:rPr>
                <w:rFonts w:eastAsia="Times New Roman" w:cs="Arial"/>
                <w:lang w:eastAsia="it-IT"/>
              </w:rPr>
              <w:t>comprende l’importanza dell’impegno civico e amministrativo per la tutela e la valorizzazione del patrimonio ambientale e per il recupero delle biodiversità all’interno dei parchi.</w:t>
            </w:r>
          </w:p>
          <w:p w14:paraId="4F3E5BC8" w14:textId="77777777" w:rsidR="00A77914" w:rsidRPr="00CD50DF" w:rsidRDefault="00A77914" w:rsidP="007A2DA1">
            <w:pPr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t>E’ in grado di comprendere il problema della valutazione delle ragioni contrapposte tra diversi attori privati e pubblici di fronte a un dilemma che coinvolge il bene comune</w:t>
            </w:r>
            <w:r w:rsidR="0066171E" w:rsidRPr="00CD50DF">
              <w:rPr>
                <w:rFonts w:eastAsia="Times New Roman" w:cs="Arial"/>
                <w:lang w:eastAsia="it-IT"/>
              </w:rPr>
              <w:t>.</w:t>
            </w:r>
          </w:p>
          <w:p w14:paraId="2653E5FE" w14:textId="77777777" w:rsidR="0066171E" w:rsidRPr="00CD50DF" w:rsidRDefault="0066171E" w:rsidP="007A2DA1">
            <w:pPr>
              <w:rPr>
                <w:rFonts w:eastAsia="Times New Roman" w:cs="Arial"/>
                <w:lang w:eastAsia="it-IT"/>
              </w:rPr>
            </w:pPr>
          </w:p>
          <w:p w14:paraId="7BAB0F0C" w14:textId="77777777" w:rsidR="0066171E" w:rsidRPr="00CD50DF" w:rsidRDefault="0066171E" w:rsidP="007A2DA1">
            <w:pPr>
              <w:rPr>
                <w:rFonts w:eastAsia="Times New Roman" w:cs="Arial"/>
                <w:lang w:eastAsia="it-IT"/>
              </w:rPr>
            </w:pPr>
          </w:p>
          <w:p w14:paraId="6C6D2E07" w14:textId="77777777" w:rsidR="0066171E" w:rsidRPr="00CD50DF" w:rsidRDefault="0066171E" w:rsidP="007A2DA1">
            <w:pPr>
              <w:rPr>
                <w:rFonts w:eastAsia="Times New Roman" w:cs="Arial"/>
                <w:lang w:eastAsia="it-IT"/>
              </w:rPr>
            </w:pPr>
          </w:p>
          <w:p w14:paraId="338BA753" w14:textId="77777777" w:rsidR="0066171E" w:rsidRPr="00CD50DF" w:rsidRDefault="0066171E" w:rsidP="007A2DA1">
            <w:pPr>
              <w:rPr>
                <w:rFonts w:eastAsia="Times New Roman" w:cs="Arial"/>
                <w:lang w:eastAsia="it-IT"/>
              </w:rPr>
            </w:pPr>
          </w:p>
          <w:p w14:paraId="0F9EDA78" w14:textId="77777777" w:rsidR="0066171E" w:rsidRPr="00CD50DF" w:rsidRDefault="0066171E" w:rsidP="007A2DA1">
            <w:pPr>
              <w:rPr>
                <w:rFonts w:eastAsia="Times New Roman" w:cs="Arial"/>
                <w:lang w:eastAsia="it-IT"/>
              </w:rPr>
            </w:pPr>
          </w:p>
          <w:p w14:paraId="5C2FF3BA" w14:textId="77777777" w:rsidR="0066171E" w:rsidRPr="00CD50DF" w:rsidRDefault="0066171E" w:rsidP="007A2DA1">
            <w:pPr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t>Lo studente acquisisce consapevolezza e rispetto per il territorio cittadino attraverso la conos</w:t>
            </w:r>
            <w:r w:rsidR="008201F9" w:rsidRPr="00CD50DF">
              <w:rPr>
                <w:rFonts w:eastAsia="Times New Roman" w:cs="Arial"/>
                <w:lang w:eastAsia="it-IT"/>
              </w:rPr>
              <w:t>cenza di episodi di rilevanza storica</w:t>
            </w:r>
            <w:r w:rsidRPr="00CD50DF">
              <w:rPr>
                <w:rFonts w:eastAsia="Times New Roman" w:cs="Arial"/>
                <w:lang w:eastAsia="it-IT"/>
              </w:rPr>
              <w:t xml:space="preserve"> che hanno coinvolto il territorio e che sono stati consegnati alla memoria storica e civile attraverso monumenti</w:t>
            </w:r>
            <w:r w:rsidR="008201F9" w:rsidRPr="00CD50DF">
              <w:rPr>
                <w:rFonts w:eastAsia="Times New Roman" w:cs="Arial"/>
                <w:lang w:eastAsia="it-IT"/>
              </w:rPr>
              <w:t>.</w:t>
            </w:r>
          </w:p>
          <w:p w14:paraId="36A60102" w14:textId="77777777" w:rsidR="00571BB4" w:rsidRPr="00CD50DF" w:rsidRDefault="00571BB4" w:rsidP="007A2DA1">
            <w:pPr>
              <w:rPr>
                <w:rFonts w:eastAsia="Times New Roman" w:cs="Arial"/>
                <w:lang w:eastAsia="it-IT"/>
              </w:rPr>
            </w:pPr>
          </w:p>
          <w:p w14:paraId="19818CC9" w14:textId="77777777" w:rsidR="00571BB4" w:rsidRPr="00CD50DF" w:rsidRDefault="00571BB4" w:rsidP="007A2DA1">
            <w:pPr>
              <w:rPr>
                <w:rFonts w:eastAsia="Times New Roman" w:cs="Arial"/>
                <w:lang w:eastAsia="it-IT"/>
              </w:rPr>
            </w:pPr>
          </w:p>
          <w:p w14:paraId="1A02B371" w14:textId="77777777" w:rsidR="00571BB4" w:rsidRPr="00CD50DF" w:rsidRDefault="00571BB4" w:rsidP="007A2DA1">
            <w:pPr>
              <w:rPr>
                <w:rFonts w:eastAsia="Times New Roman" w:cs="Arial"/>
                <w:lang w:eastAsia="it-IT"/>
              </w:rPr>
            </w:pPr>
          </w:p>
          <w:p w14:paraId="74AAC745" w14:textId="77777777" w:rsidR="00571BB4" w:rsidRPr="00CD50DF" w:rsidRDefault="00571BB4" w:rsidP="007A2DA1">
            <w:pPr>
              <w:rPr>
                <w:rFonts w:eastAsia="Times New Roman" w:cs="Arial"/>
                <w:lang w:eastAsia="it-IT"/>
              </w:rPr>
            </w:pPr>
          </w:p>
          <w:p w14:paraId="56AB9E5F" w14:textId="77777777" w:rsidR="00571BB4" w:rsidRPr="00CD50DF" w:rsidRDefault="002E5CB3" w:rsidP="007A2DA1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Lo studente comprende l’importanza di un evento storico mondiale da un punto di vista differente, riflettendo anche sulle diverse modalità di commemorare e ricordare. </w:t>
            </w:r>
          </w:p>
        </w:tc>
        <w:tc>
          <w:tcPr>
            <w:tcW w:w="2127" w:type="dxa"/>
          </w:tcPr>
          <w:p w14:paraId="10E7898B" w14:textId="77777777" w:rsidR="001A3E66" w:rsidRPr="00363C1A" w:rsidRDefault="00DF1972" w:rsidP="00F426F9">
            <w:pPr>
              <w:rPr>
                <w:rFonts w:eastAsia="Times New Roman" w:cs="Arial"/>
                <w:b/>
                <w:lang w:eastAsia="it-IT"/>
              </w:rPr>
            </w:pPr>
            <w:r w:rsidRPr="00363C1A">
              <w:rPr>
                <w:rFonts w:eastAsia="Times New Roman" w:cs="Arial"/>
                <w:b/>
                <w:lang w:eastAsia="it-IT"/>
              </w:rPr>
              <w:lastRenderedPageBreak/>
              <w:t>Storia</w:t>
            </w:r>
          </w:p>
          <w:p w14:paraId="1D94439C" w14:textId="77777777" w:rsidR="0066171E" w:rsidRPr="00363C1A" w:rsidRDefault="0066171E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5BF26E4B" w14:textId="77777777" w:rsidR="0066171E" w:rsidRPr="00363C1A" w:rsidRDefault="0066171E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7E7E1D0B" w14:textId="77777777" w:rsidR="0066171E" w:rsidRPr="00363C1A" w:rsidRDefault="0066171E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472D1B1E" w14:textId="77777777" w:rsidR="0066171E" w:rsidRPr="00363C1A" w:rsidRDefault="0066171E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28762BEF" w14:textId="77777777" w:rsidR="0066171E" w:rsidRPr="00363C1A" w:rsidRDefault="0066171E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58804817" w14:textId="77777777" w:rsidR="0066171E" w:rsidRPr="00363C1A" w:rsidRDefault="0066171E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4C5A7325" w14:textId="77777777" w:rsidR="0066171E" w:rsidRPr="00363C1A" w:rsidRDefault="0066171E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450035A5" w14:textId="77777777" w:rsidR="0066171E" w:rsidRPr="00363C1A" w:rsidRDefault="0066171E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3416E7AA" w14:textId="77777777" w:rsidR="0066171E" w:rsidRPr="00363C1A" w:rsidRDefault="0066171E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6DC22DBC" w14:textId="77777777" w:rsidR="0066171E" w:rsidRPr="00363C1A" w:rsidRDefault="0066171E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4D61825A" w14:textId="77777777" w:rsidR="0066171E" w:rsidRPr="00363C1A" w:rsidRDefault="0066171E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30D296AE" w14:textId="77777777" w:rsidR="0066171E" w:rsidRPr="00363C1A" w:rsidRDefault="0066171E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19EB5ED7" w14:textId="77777777" w:rsidR="0066171E" w:rsidRPr="00363C1A" w:rsidRDefault="0066171E" w:rsidP="00F426F9">
            <w:pPr>
              <w:rPr>
                <w:rFonts w:eastAsia="Times New Roman" w:cs="Arial"/>
                <w:b/>
                <w:lang w:eastAsia="it-IT"/>
              </w:rPr>
            </w:pPr>
            <w:r w:rsidRPr="00363C1A">
              <w:rPr>
                <w:rFonts w:eastAsia="Times New Roman" w:cs="Arial"/>
                <w:b/>
                <w:lang w:eastAsia="it-IT"/>
              </w:rPr>
              <w:t>Storia</w:t>
            </w:r>
          </w:p>
          <w:p w14:paraId="75A21879" w14:textId="77777777" w:rsidR="00571BB4" w:rsidRPr="00363C1A" w:rsidRDefault="00571BB4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6691C6E7" w14:textId="77777777" w:rsidR="00571BB4" w:rsidRPr="00363C1A" w:rsidRDefault="00571BB4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018869F5" w14:textId="77777777" w:rsidR="00571BB4" w:rsidRPr="00363C1A" w:rsidRDefault="00571BB4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69558DE7" w14:textId="77777777" w:rsidR="00571BB4" w:rsidRPr="00363C1A" w:rsidRDefault="00571BB4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1231D613" w14:textId="77777777" w:rsidR="00571BB4" w:rsidRPr="00363C1A" w:rsidRDefault="00571BB4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1CEE5F36" w14:textId="77777777" w:rsidR="00571BB4" w:rsidRPr="00363C1A" w:rsidRDefault="00571BB4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7FC758F4" w14:textId="77777777" w:rsidR="00571BB4" w:rsidRPr="00363C1A" w:rsidRDefault="00571BB4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1DAC8DA4" w14:textId="77777777" w:rsidR="00571BB4" w:rsidRPr="00363C1A" w:rsidRDefault="00571BB4" w:rsidP="00F426F9">
            <w:pPr>
              <w:rPr>
                <w:rFonts w:eastAsia="Times New Roman" w:cs="Arial"/>
                <w:b/>
                <w:lang w:eastAsia="it-IT"/>
              </w:rPr>
            </w:pPr>
          </w:p>
          <w:p w14:paraId="7FC28FEF" w14:textId="77777777" w:rsidR="00571BB4" w:rsidRPr="00363C1A" w:rsidRDefault="00571BB4" w:rsidP="00F426F9">
            <w:pPr>
              <w:rPr>
                <w:rFonts w:eastAsia="Times New Roman" w:cs="Arial"/>
                <w:b/>
                <w:lang w:eastAsia="it-IT"/>
              </w:rPr>
            </w:pPr>
            <w:r w:rsidRPr="00363C1A">
              <w:rPr>
                <w:rFonts w:eastAsia="Times New Roman" w:cs="Arial"/>
                <w:b/>
                <w:lang w:eastAsia="it-IT"/>
              </w:rPr>
              <w:t>Inglese</w:t>
            </w:r>
          </w:p>
        </w:tc>
        <w:tc>
          <w:tcPr>
            <w:tcW w:w="4252" w:type="dxa"/>
          </w:tcPr>
          <w:p w14:paraId="6618CF57" w14:textId="77777777" w:rsidR="005473F3" w:rsidRPr="00CD50DF" w:rsidRDefault="00A77914" w:rsidP="005473F3">
            <w:pPr>
              <w:outlineLvl w:val="0"/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lastRenderedPageBreak/>
              <w:t>La storia delle origini e del progetto</w:t>
            </w:r>
            <w:r w:rsidR="005473F3" w:rsidRPr="00CD50DF">
              <w:rPr>
                <w:rFonts w:eastAsia="Times New Roman" w:cs="Arial"/>
                <w:lang w:eastAsia="it-IT"/>
              </w:rPr>
              <w:t xml:space="preserve"> di ampliamento della riforestazione del parco </w:t>
            </w:r>
            <w:proofErr w:type="spellStart"/>
            <w:r w:rsidR="005473F3" w:rsidRPr="00CD50DF">
              <w:rPr>
                <w:rFonts w:eastAsia="Times New Roman" w:cs="Arial"/>
                <w:lang w:eastAsia="it-IT"/>
              </w:rPr>
              <w:t>Boscoincittà</w:t>
            </w:r>
            <w:proofErr w:type="spellEnd"/>
            <w:r w:rsidR="005473F3" w:rsidRPr="00CD50DF">
              <w:rPr>
                <w:rFonts w:eastAsia="Times New Roman" w:cs="Arial"/>
                <w:lang w:eastAsia="it-IT"/>
              </w:rPr>
              <w:t xml:space="preserve">, </w:t>
            </w:r>
            <w:hyperlink r:id="rId8" w:tgtFrame="_blank" w:history="1">
              <w:r w:rsidR="005473F3" w:rsidRPr="00CD50DF">
                <w:rPr>
                  <w:rFonts w:eastAsia="Times New Roman" w:cs="Arial"/>
                  <w:lang w:eastAsia="it-IT"/>
                </w:rPr>
                <w:t>primo esempio</w:t>
              </w:r>
            </w:hyperlink>
            <w:r w:rsidR="005473F3" w:rsidRPr="00CD50DF">
              <w:rPr>
                <w:rFonts w:eastAsia="Times New Roman" w:cs="Arial"/>
                <w:lang w:eastAsia="it-IT"/>
              </w:rPr>
              <w:t xml:space="preserve"> in Italia di forestazione urbana riconosciuto anche a livello internazionale; </w:t>
            </w:r>
          </w:p>
          <w:p w14:paraId="60D71ED6" w14:textId="77777777" w:rsidR="00A77914" w:rsidRPr="00CD50DF" w:rsidRDefault="00A77914" w:rsidP="005473F3">
            <w:pPr>
              <w:outlineLvl w:val="0"/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t xml:space="preserve">Il problema della coesistenza del parco con </w:t>
            </w:r>
            <w:r w:rsidR="005473F3" w:rsidRPr="00CD50DF">
              <w:rPr>
                <w:rFonts w:eastAsia="Times New Roman" w:cs="Arial"/>
                <w:lang w:eastAsia="it-IT"/>
              </w:rPr>
              <w:t>le aziende agricole della zona, già sottoposte a espropri a causa dell’urbanizzazione, le quali si battono per la sopravvivenza dell’attività agricola</w:t>
            </w:r>
            <w:r w:rsidR="00DF1972" w:rsidRPr="00CD50DF">
              <w:rPr>
                <w:rFonts w:eastAsia="Times New Roman" w:cs="Arial"/>
                <w:lang w:eastAsia="it-IT"/>
              </w:rPr>
              <w:t>.</w:t>
            </w:r>
          </w:p>
          <w:p w14:paraId="37C6D69A" w14:textId="77777777" w:rsidR="0066171E" w:rsidRPr="00CD50DF" w:rsidRDefault="0066171E" w:rsidP="005473F3">
            <w:pPr>
              <w:outlineLvl w:val="0"/>
              <w:rPr>
                <w:rFonts w:eastAsia="Times New Roman" w:cs="Arial"/>
                <w:lang w:eastAsia="it-IT"/>
              </w:rPr>
            </w:pPr>
          </w:p>
          <w:p w14:paraId="6223AA22" w14:textId="77777777" w:rsidR="0066171E" w:rsidRPr="00CD50DF" w:rsidRDefault="0066171E" w:rsidP="005473F3">
            <w:pPr>
              <w:outlineLvl w:val="0"/>
              <w:rPr>
                <w:rFonts w:eastAsia="Times New Roman" w:cs="Arial"/>
                <w:lang w:eastAsia="it-IT"/>
              </w:rPr>
            </w:pPr>
          </w:p>
          <w:p w14:paraId="0D42D28A" w14:textId="77777777" w:rsidR="00CD50DF" w:rsidRDefault="00CD50DF" w:rsidP="0066171E">
            <w:pPr>
              <w:outlineLvl w:val="0"/>
              <w:rPr>
                <w:rFonts w:eastAsia="Times New Roman" w:cs="Arial"/>
                <w:lang w:eastAsia="it-IT"/>
              </w:rPr>
            </w:pPr>
          </w:p>
          <w:p w14:paraId="5793B918" w14:textId="77777777" w:rsidR="0066171E" w:rsidRPr="00CD50DF" w:rsidRDefault="00E4169B" w:rsidP="0066171E">
            <w:pPr>
              <w:outlineLvl w:val="0"/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t>Contestualizzazione di</w:t>
            </w:r>
            <w:r w:rsidR="00571BB4" w:rsidRPr="00CD50DF">
              <w:rPr>
                <w:rFonts w:eastAsia="Times New Roman" w:cs="Arial"/>
                <w:lang w:eastAsia="it-IT"/>
              </w:rPr>
              <w:t xml:space="preserve"> un monumento:la l</w:t>
            </w:r>
            <w:r w:rsidR="0066171E" w:rsidRPr="00CD50DF">
              <w:rPr>
                <w:rFonts w:eastAsia="Times New Roman" w:cs="Arial"/>
                <w:lang w:eastAsia="it-IT"/>
              </w:rPr>
              <w:t>apide commemorativa della morte di 3 partigiani della 44ͣ brigata Matteotti, caduti il 26 aprile 1945 nelle vicinanze di Ca</w:t>
            </w:r>
            <w:r w:rsidR="00571BB4" w:rsidRPr="00CD50DF">
              <w:rPr>
                <w:rFonts w:eastAsia="Times New Roman" w:cs="Arial"/>
                <w:lang w:eastAsia="it-IT"/>
              </w:rPr>
              <w:t>scina Bellaria</w:t>
            </w:r>
            <w:r w:rsidR="0066171E" w:rsidRPr="00CD50DF">
              <w:rPr>
                <w:rFonts w:eastAsia="Times New Roman" w:cs="Arial"/>
                <w:lang w:eastAsia="it-IT"/>
              </w:rPr>
              <w:t xml:space="preserve">. L’episodio ha ispirato un murale recentemente comparso su un muro nell’area tra il Bosco in città e il Parco di </w:t>
            </w:r>
            <w:r w:rsidR="0066171E" w:rsidRPr="00CD50DF">
              <w:rPr>
                <w:rFonts w:eastAsia="Times New Roman" w:cs="Arial"/>
                <w:lang w:eastAsia="it-IT"/>
              </w:rPr>
              <w:lastRenderedPageBreak/>
              <w:t xml:space="preserve">Trenno. </w:t>
            </w:r>
          </w:p>
          <w:p w14:paraId="5930BA10" w14:textId="77777777" w:rsidR="0066171E" w:rsidRPr="00CD50DF" w:rsidRDefault="0066171E" w:rsidP="005473F3">
            <w:pPr>
              <w:outlineLvl w:val="0"/>
              <w:rPr>
                <w:rFonts w:eastAsia="Times New Roman" w:cs="Arial"/>
                <w:lang w:eastAsia="it-IT"/>
              </w:rPr>
            </w:pPr>
          </w:p>
          <w:p w14:paraId="3D5EEAAE" w14:textId="77777777" w:rsidR="001A3E66" w:rsidRPr="00CD50DF" w:rsidRDefault="00E4169B" w:rsidP="00286387">
            <w:pPr>
              <w:outlineLvl w:val="0"/>
              <w:rPr>
                <w:rFonts w:eastAsia="Times New Roman" w:cs="Arial"/>
                <w:lang w:eastAsia="it-IT"/>
              </w:rPr>
            </w:pPr>
            <w:r w:rsidRPr="00CD50DF">
              <w:rPr>
                <w:rFonts w:eastAsia="Times New Roman" w:cs="Arial"/>
                <w:lang w:eastAsia="it-IT"/>
              </w:rPr>
              <w:t>Conoscenza de</w:t>
            </w:r>
            <w:r w:rsidR="00571BB4" w:rsidRPr="00CD50DF">
              <w:rPr>
                <w:rFonts w:eastAsia="Times New Roman" w:cs="Arial"/>
                <w:lang w:eastAsia="it-IT"/>
              </w:rPr>
              <w:t xml:space="preserve">l </w:t>
            </w:r>
            <w:r w:rsidR="00571BB4" w:rsidRPr="00CD50DF">
              <w:rPr>
                <w:rFonts w:eastAsia="Times New Roman" w:cs="Arial"/>
                <w:i/>
                <w:lang w:eastAsia="it-IT"/>
              </w:rPr>
              <w:t xml:space="preserve">Milan War </w:t>
            </w:r>
            <w:proofErr w:type="spellStart"/>
            <w:r w:rsidR="00571BB4" w:rsidRPr="00CD50DF">
              <w:rPr>
                <w:rFonts w:eastAsia="Times New Roman" w:cs="Arial"/>
                <w:i/>
                <w:lang w:eastAsia="it-IT"/>
              </w:rPr>
              <w:t>Cemetery</w:t>
            </w:r>
            <w:proofErr w:type="spellEnd"/>
            <w:r w:rsidR="00571BB4" w:rsidRPr="00CD50DF">
              <w:rPr>
                <w:rFonts w:eastAsia="Times New Roman" w:cs="Arial"/>
                <w:lang w:eastAsia="it-IT"/>
              </w:rPr>
              <w:t xml:space="preserve"> del </w:t>
            </w:r>
            <w:r w:rsidR="00571BB4" w:rsidRPr="00CD50DF">
              <w:rPr>
                <w:rFonts w:eastAsia="Times New Roman" w:cs="Arial"/>
                <w:i/>
                <w:lang w:eastAsia="it-IT"/>
              </w:rPr>
              <w:t>Commonwealth</w:t>
            </w:r>
            <w:r w:rsidR="00571BB4" w:rsidRPr="00CD50DF">
              <w:rPr>
                <w:rFonts w:eastAsia="Times New Roman" w:cs="Arial"/>
                <w:lang w:eastAsia="it-IT"/>
              </w:rPr>
              <w:t xml:space="preserve"> ubicato nel Parco di Trenno in prossimità di Cascina Bellaria</w:t>
            </w:r>
          </w:p>
        </w:tc>
        <w:tc>
          <w:tcPr>
            <w:tcW w:w="851" w:type="dxa"/>
          </w:tcPr>
          <w:p w14:paraId="7D5DDA24" w14:textId="77777777" w:rsidR="001A3E66" w:rsidRPr="00CD50DF" w:rsidRDefault="0009188F" w:rsidP="007A2DA1">
            <w:r>
              <w:lastRenderedPageBreak/>
              <w:t>2</w:t>
            </w:r>
          </w:p>
          <w:p w14:paraId="14869B7B" w14:textId="77777777" w:rsidR="00571BB4" w:rsidRPr="00CD50DF" w:rsidRDefault="00571BB4" w:rsidP="007A2DA1"/>
          <w:p w14:paraId="0B076FAA" w14:textId="77777777" w:rsidR="00571BB4" w:rsidRPr="00CD50DF" w:rsidRDefault="00571BB4" w:rsidP="007A2DA1"/>
          <w:p w14:paraId="37538627" w14:textId="77777777" w:rsidR="00571BB4" w:rsidRPr="00CD50DF" w:rsidRDefault="00571BB4" w:rsidP="007A2DA1"/>
          <w:p w14:paraId="1A4E6541" w14:textId="77777777" w:rsidR="00571BB4" w:rsidRPr="00CD50DF" w:rsidRDefault="00571BB4" w:rsidP="007A2DA1"/>
          <w:p w14:paraId="4C8F3558" w14:textId="77777777" w:rsidR="00571BB4" w:rsidRPr="00CD50DF" w:rsidRDefault="00571BB4" w:rsidP="007A2DA1"/>
          <w:p w14:paraId="2CFE5CCB" w14:textId="77777777" w:rsidR="00571BB4" w:rsidRPr="00CD50DF" w:rsidRDefault="00571BB4" w:rsidP="007A2DA1"/>
          <w:p w14:paraId="353A99D5" w14:textId="77777777" w:rsidR="00571BB4" w:rsidRPr="00CD50DF" w:rsidRDefault="00571BB4" w:rsidP="007A2DA1"/>
          <w:p w14:paraId="242C622A" w14:textId="77777777" w:rsidR="00571BB4" w:rsidRPr="00CD50DF" w:rsidRDefault="00571BB4" w:rsidP="007A2DA1"/>
          <w:p w14:paraId="55BE9A4E" w14:textId="77777777" w:rsidR="00571BB4" w:rsidRPr="00CD50DF" w:rsidRDefault="00571BB4" w:rsidP="007A2DA1"/>
          <w:p w14:paraId="0C329342" w14:textId="77777777" w:rsidR="00571BB4" w:rsidRPr="00CD50DF" w:rsidRDefault="00571BB4" w:rsidP="007A2DA1"/>
          <w:p w14:paraId="0B47F431" w14:textId="77777777" w:rsidR="00571BB4" w:rsidRPr="00CD50DF" w:rsidRDefault="00571BB4" w:rsidP="007A2DA1"/>
          <w:p w14:paraId="626FAB87" w14:textId="77777777" w:rsidR="00571BB4" w:rsidRPr="00CD50DF" w:rsidRDefault="00571BB4" w:rsidP="007A2DA1"/>
          <w:p w14:paraId="71144EEE" w14:textId="77777777" w:rsidR="00571BB4" w:rsidRPr="00CD50DF" w:rsidRDefault="00CD50DF" w:rsidP="007A2DA1">
            <w:r>
              <w:t>2</w:t>
            </w:r>
          </w:p>
          <w:p w14:paraId="3324E816" w14:textId="77777777" w:rsidR="00571BB4" w:rsidRPr="00CD50DF" w:rsidRDefault="00571BB4" w:rsidP="007A2DA1"/>
          <w:p w14:paraId="29E875ED" w14:textId="77777777" w:rsidR="00571BB4" w:rsidRPr="00CD50DF" w:rsidRDefault="00571BB4" w:rsidP="007A2DA1"/>
          <w:p w14:paraId="5600C815" w14:textId="77777777" w:rsidR="00571BB4" w:rsidRPr="00CD50DF" w:rsidRDefault="00571BB4" w:rsidP="007A2DA1"/>
          <w:p w14:paraId="7708B64D" w14:textId="77777777" w:rsidR="00571BB4" w:rsidRPr="00CD50DF" w:rsidRDefault="00571BB4" w:rsidP="007A2DA1"/>
          <w:p w14:paraId="24469EA9" w14:textId="77777777" w:rsidR="00571BB4" w:rsidRPr="00CD50DF" w:rsidRDefault="00571BB4" w:rsidP="007A2DA1"/>
          <w:p w14:paraId="44418872" w14:textId="77777777" w:rsidR="00571BB4" w:rsidRPr="00CD50DF" w:rsidRDefault="00571BB4" w:rsidP="007A2DA1"/>
          <w:p w14:paraId="211C4918" w14:textId="77777777" w:rsidR="00571BB4" w:rsidRPr="00CD50DF" w:rsidRDefault="00571BB4" w:rsidP="007A2DA1"/>
          <w:p w14:paraId="552CE2BA" w14:textId="77777777" w:rsidR="00571BB4" w:rsidRPr="00CD50DF" w:rsidRDefault="00571BB4" w:rsidP="007A2DA1"/>
          <w:p w14:paraId="3602DE93" w14:textId="77777777" w:rsidR="00571BB4" w:rsidRPr="00CD50DF" w:rsidRDefault="008B2EB0" w:rsidP="007A2DA1">
            <w:r>
              <w:t>2</w:t>
            </w:r>
          </w:p>
        </w:tc>
      </w:tr>
      <w:tr w:rsidR="00AA510C" w14:paraId="4364D80B" w14:textId="77777777" w:rsidTr="00AA510C">
        <w:tc>
          <w:tcPr>
            <w:tcW w:w="2189" w:type="dxa"/>
          </w:tcPr>
          <w:p w14:paraId="4B73B106" w14:textId="77777777" w:rsidR="00AA510C" w:rsidRPr="00E20B6A" w:rsidRDefault="00AA510C" w:rsidP="00475B99">
            <w:pPr>
              <w:jc w:val="both"/>
            </w:pPr>
            <w:r w:rsidRPr="00E20B6A">
              <w:lastRenderedPageBreak/>
              <w:t>CITTADINANZA DIGITALE</w:t>
            </w:r>
          </w:p>
          <w:p w14:paraId="305B12DD" w14:textId="77777777" w:rsidR="00AA510C" w:rsidRDefault="00AA510C" w:rsidP="007A2DA1"/>
        </w:tc>
        <w:tc>
          <w:tcPr>
            <w:tcW w:w="5290" w:type="dxa"/>
          </w:tcPr>
          <w:p w14:paraId="2CCAD114" w14:textId="77777777" w:rsidR="00750A21" w:rsidRDefault="00750A21" w:rsidP="007A2DA1"/>
          <w:p w14:paraId="7BC3BD8F" w14:textId="77777777" w:rsidR="00AA510C" w:rsidRDefault="00D60489" w:rsidP="007A2DA1">
            <w:r w:rsidRPr="00CD50DF">
              <w:t>Saper fare una ricerca online su archivi digitalizzati</w:t>
            </w:r>
          </w:p>
          <w:p w14:paraId="1F4C1A3A" w14:textId="77777777" w:rsidR="008B2EB0" w:rsidRPr="00CD50DF" w:rsidRDefault="008B2EB0" w:rsidP="007A2DA1"/>
          <w:p w14:paraId="4596DF8A" w14:textId="77777777" w:rsidR="00D60489" w:rsidRPr="00CD50DF" w:rsidRDefault="00D60489" w:rsidP="007A2DA1">
            <w:r w:rsidRPr="00CD50DF">
              <w:t>Saper fare un Overlay con Google Earth</w:t>
            </w:r>
          </w:p>
        </w:tc>
        <w:tc>
          <w:tcPr>
            <w:tcW w:w="2127" w:type="dxa"/>
          </w:tcPr>
          <w:p w14:paraId="480A7B03" w14:textId="77777777" w:rsidR="00AA510C" w:rsidRPr="00CD50DF" w:rsidRDefault="00AA510C" w:rsidP="00F426F9">
            <w:pPr>
              <w:rPr>
                <w:i/>
              </w:rPr>
            </w:pPr>
            <w:r w:rsidRPr="00CD50DF">
              <w:rPr>
                <w:i/>
              </w:rPr>
              <w:t>Declinazione curricolare: (disciplina/e implicata/e)</w:t>
            </w:r>
          </w:p>
          <w:p w14:paraId="551DFFAD" w14:textId="77777777" w:rsidR="00AA510C" w:rsidRDefault="00AA510C" w:rsidP="007A2DA1"/>
          <w:p w14:paraId="7AE664AA" w14:textId="77777777" w:rsidR="00750A21" w:rsidRPr="00750A21" w:rsidRDefault="00750A21" w:rsidP="007A2DA1">
            <w:pPr>
              <w:rPr>
                <w:b/>
              </w:rPr>
            </w:pPr>
            <w:r w:rsidRPr="00750A21">
              <w:rPr>
                <w:b/>
              </w:rPr>
              <w:t>Storia</w:t>
            </w:r>
          </w:p>
        </w:tc>
        <w:tc>
          <w:tcPr>
            <w:tcW w:w="4252" w:type="dxa"/>
          </w:tcPr>
          <w:p w14:paraId="5EB8444D" w14:textId="77777777" w:rsidR="00AA510C" w:rsidRDefault="00AA510C" w:rsidP="007A2DA1"/>
          <w:p w14:paraId="5E2137BB" w14:textId="77777777" w:rsidR="00E70809" w:rsidRDefault="00E70809" w:rsidP="007A2DA1">
            <w:r>
              <w:t>Il fondo archivistico CVL</w:t>
            </w:r>
          </w:p>
          <w:p w14:paraId="3B63E124" w14:textId="77777777" w:rsidR="008B2EB0" w:rsidRDefault="008B2EB0" w:rsidP="007A2DA1"/>
          <w:p w14:paraId="01C1049D" w14:textId="77777777" w:rsidR="00E70809" w:rsidRPr="00CD50DF" w:rsidRDefault="00E70809" w:rsidP="007A2DA1">
            <w:r>
              <w:t xml:space="preserve">L’Overlay di una tavola al 25.000 </w:t>
            </w:r>
            <w:r w:rsidR="00A30794">
              <w:t>del 1945  dell’</w:t>
            </w:r>
            <w:r>
              <w:t xml:space="preserve">area del Parco di Trenno su </w:t>
            </w:r>
            <w:r w:rsidR="008B2EB0">
              <w:t>una foto aerea della medesima zona (</w:t>
            </w:r>
            <w:r>
              <w:t>Google Earth</w:t>
            </w:r>
            <w:r w:rsidR="008B2EB0">
              <w:t>)</w:t>
            </w:r>
          </w:p>
        </w:tc>
        <w:tc>
          <w:tcPr>
            <w:tcW w:w="851" w:type="dxa"/>
          </w:tcPr>
          <w:p w14:paraId="64DAA90A" w14:textId="77777777" w:rsidR="00AA510C" w:rsidRDefault="00AA510C" w:rsidP="007A2DA1"/>
          <w:p w14:paraId="3393D2B5" w14:textId="77777777" w:rsidR="00750A21" w:rsidRDefault="00750A21" w:rsidP="007A2DA1"/>
          <w:p w14:paraId="49072DB7" w14:textId="77777777" w:rsidR="00750A21" w:rsidRDefault="00750A21" w:rsidP="007A2DA1"/>
          <w:p w14:paraId="337195A8" w14:textId="77777777" w:rsidR="00750A21" w:rsidRDefault="00750A21" w:rsidP="007A2DA1"/>
          <w:p w14:paraId="27870F25" w14:textId="77777777" w:rsidR="00750A21" w:rsidRDefault="00750A21" w:rsidP="007A2DA1"/>
          <w:p w14:paraId="035CD25D" w14:textId="77777777" w:rsidR="00750A21" w:rsidRPr="00CD50DF" w:rsidRDefault="00750A21" w:rsidP="007A2DA1">
            <w:r>
              <w:t>1</w:t>
            </w:r>
          </w:p>
          <w:p w14:paraId="1AFEFE0C" w14:textId="77777777" w:rsidR="00D60489" w:rsidRPr="00CD50DF" w:rsidRDefault="00D60489" w:rsidP="007A2DA1">
            <w:r w:rsidRPr="00CD50DF">
              <w:t>1</w:t>
            </w:r>
          </w:p>
        </w:tc>
      </w:tr>
      <w:tr w:rsidR="00AA510C" w14:paraId="57B136B6" w14:textId="77777777" w:rsidTr="00AA510C">
        <w:tc>
          <w:tcPr>
            <w:tcW w:w="2189" w:type="dxa"/>
            <w:tcBorders>
              <w:bottom w:val="single" w:sz="4" w:space="0" w:color="auto"/>
            </w:tcBorders>
          </w:tcPr>
          <w:p w14:paraId="0EC0F4FE" w14:textId="77777777" w:rsidR="00AA510C" w:rsidRDefault="00AA510C" w:rsidP="008201F9">
            <w:r>
              <w:t xml:space="preserve">COMPETENZE TRASVERSALI </w:t>
            </w: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14:paraId="1B836355" w14:textId="77777777" w:rsidR="00AA510C" w:rsidRPr="00CD50DF" w:rsidRDefault="00AA510C" w:rsidP="007A2DA1">
            <w:r w:rsidRPr="00CD50DF">
              <w:t>Attività pratica e/o di cittadinanza attiva proposta agli studenti</w:t>
            </w:r>
            <w:r w:rsidR="008201F9" w:rsidRPr="00CD50DF">
              <w:t>:</w:t>
            </w:r>
          </w:p>
          <w:p w14:paraId="1A866A0E" w14:textId="77777777" w:rsidR="00AA510C" w:rsidRPr="00CD50DF" w:rsidRDefault="00AA510C" w:rsidP="007A2DA1"/>
          <w:p w14:paraId="319F5B13" w14:textId="77777777" w:rsidR="00750A21" w:rsidRDefault="00750A21" w:rsidP="007A2DA1"/>
          <w:p w14:paraId="4975C663" w14:textId="77777777" w:rsidR="00571BB4" w:rsidRDefault="00571BB4" w:rsidP="007A2DA1">
            <w:r w:rsidRPr="00CD50DF">
              <w:t>Saper condurre interviste ed elaborarne i risultati</w:t>
            </w:r>
            <w:r w:rsidR="00750A21">
              <w:t xml:space="preserve"> (uscite presso il Parco di Trenno e presso il Comune di Milano)</w:t>
            </w:r>
          </w:p>
          <w:p w14:paraId="46489FAD" w14:textId="77777777" w:rsidR="008B2EB0" w:rsidRDefault="008B2EB0" w:rsidP="007A2DA1"/>
          <w:p w14:paraId="6B229646" w14:textId="77777777" w:rsidR="00571BB4" w:rsidRPr="00CD50DF" w:rsidRDefault="00571BB4" w:rsidP="007A2DA1">
            <w:r w:rsidRPr="00CD50DF">
              <w:t xml:space="preserve">Saper esaminare le ragioni contrapposte </w:t>
            </w:r>
            <w:r w:rsidR="00D60489" w:rsidRPr="00CD50DF">
              <w:t>in relazione a un problema di amministrazione del territorio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8EBE0E2" w14:textId="77777777" w:rsidR="00AA510C" w:rsidRDefault="00AA510C" w:rsidP="007A2DA1">
            <w:r w:rsidRPr="00CD50DF">
              <w:t>Docente che la illustrerà e la valuterà:</w:t>
            </w:r>
          </w:p>
          <w:p w14:paraId="7C1F15D7" w14:textId="77777777" w:rsidR="00750A21" w:rsidRDefault="00750A21" w:rsidP="007A2DA1"/>
          <w:p w14:paraId="4F95CDD8" w14:textId="77777777" w:rsidR="00750A21" w:rsidRPr="0009188F" w:rsidRDefault="0009188F" w:rsidP="007A2DA1">
            <w:pPr>
              <w:rPr>
                <w:b/>
              </w:rPr>
            </w:pPr>
            <w:r w:rsidRPr="0009188F">
              <w:rPr>
                <w:b/>
              </w:rPr>
              <w:t>Storia e Matematica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106B14F" w14:textId="77777777" w:rsidR="00AA510C" w:rsidRDefault="00AA510C" w:rsidP="00D60489">
            <w:pPr>
              <w:outlineLvl w:val="0"/>
            </w:pPr>
          </w:p>
          <w:p w14:paraId="38CCF55F" w14:textId="77777777" w:rsidR="00750A21" w:rsidRDefault="00750A21" w:rsidP="00D60489">
            <w:pPr>
              <w:outlineLvl w:val="0"/>
            </w:pPr>
          </w:p>
          <w:p w14:paraId="29EE16E7" w14:textId="77777777" w:rsidR="00750A21" w:rsidRDefault="00750A21" w:rsidP="00D60489">
            <w:pPr>
              <w:outlineLvl w:val="0"/>
            </w:pPr>
          </w:p>
          <w:p w14:paraId="2DF16A25" w14:textId="77777777" w:rsidR="00750A21" w:rsidRPr="00CD50DF" w:rsidRDefault="00750A21" w:rsidP="00D60489">
            <w:pPr>
              <w:outlineLvl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81D932" w14:textId="77777777" w:rsidR="00AA510C" w:rsidRDefault="00AA510C" w:rsidP="007A2DA1"/>
          <w:p w14:paraId="0D761F25" w14:textId="77777777" w:rsidR="00750A21" w:rsidRDefault="00750A21" w:rsidP="007A2DA1"/>
          <w:p w14:paraId="079588F7" w14:textId="77777777" w:rsidR="00750A21" w:rsidRDefault="00750A21" w:rsidP="007A2DA1"/>
          <w:p w14:paraId="0EB419E4" w14:textId="77777777" w:rsidR="00750A21" w:rsidRDefault="00750A21" w:rsidP="007A2DA1"/>
          <w:p w14:paraId="2E51EF1C" w14:textId="77777777" w:rsidR="00750A21" w:rsidRDefault="0009188F" w:rsidP="007A2DA1">
            <w:r>
              <w:t>3</w:t>
            </w:r>
          </w:p>
          <w:p w14:paraId="184ED041" w14:textId="77777777" w:rsidR="008B2EB0" w:rsidRDefault="008B2EB0" w:rsidP="007A2DA1"/>
          <w:p w14:paraId="2298013E" w14:textId="77777777" w:rsidR="008B2EB0" w:rsidRDefault="008B2EB0" w:rsidP="007A2DA1"/>
          <w:p w14:paraId="3C7460C5" w14:textId="77777777" w:rsidR="00750A21" w:rsidRPr="00CD50DF" w:rsidRDefault="00750A21" w:rsidP="007A2DA1">
            <w:r>
              <w:t>3</w:t>
            </w:r>
          </w:p>
        </w:tc>
      </w:tr>
      <w:tr w:rsidR="00AA510C" w:rsidRPr="00F22AF3" w14:paraId="4B47A77C" w14:textId="77777777" w:rsidTr="00AA510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48CD974" w14:textId="77777777" w:rsidR="00AA510C" w:rsidRPr="00F22AF3" w:rsidRDefault="00AA510C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A7F2236" w14:textId="77777777" w:rsidR="00AA510C" w:rsidRPr="00C3005C" w:rsidRDefault="00AA510C" w:rsidP="007A2DA1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A50611D" w14:textId="77777777" w:rsidR="00AA510C" w:rsidRPr="00C3005C" w:rsidRDefault="00AA510C" w:rsidP="007A2DA1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AA53CC" w14:textId="77777777" w:rsidR="00AA510C" w:rsidRPr="00C3005C" w:rsidRDefault="00AA510C" w:rsidP="007A2DA1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5DB723" w14:textId="77777777" w:rsidR="00AA510C" w:rsidRPr="00F22AF3" w:rsidRDefault="00AA510C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33 ore</w:t>
            </w:r>
          </w:p>
        </w:tc>
      </w:tr>
    </w:tbl>
    <w:p w14:paraId="16F11DDC" w14:textId="77777777" w:rsidR="00235CA9" w:rsidRDefault="00235CA9" w:rsidP="007A2DA1"/>
    <w:p w14:paraId="3B134448" w14:textId="77777777" w:rsidR="008201F9" w:rsidRDefault="008201F9" w:rsidP="007A2DA1"/>
    <w:p w14:paraId="6D2F634F" w14:textId="77777777" w:rsidR="006308F1" w:rsidRDefault="006308F1" w:rsidP="007A2DA1">
      <w:r>
        <w:t>Il Consiglio di Classe prevede la pr</w:t>
      </w:r>
      <w:r w:rsidR="0009188F">
        <w:t>esenza di esperti esterni? Sì (membro dell’amministrazione comunale e proprietà Cascina Campi)</w:t>
      </w:r>
    </w:p>
    <w:p w14:paraId="4E01AFC8" w14:textId="77777777" w:rsidR="006308F1" w:rsidRDefault="006308F1" w:rsidP="007A2DA1">
      <w:r>
        <w:t>Il Consiglio di Classe prevede di utilizzare ore CLIL per l’Educ</w:t>
      </w:r>
      <w:r w:rsidR="0009188F">
        <w:t xml:space="preserve">azione </w:t>
      </w:r>
      <w:proofErr w:type="spellStart"/>
      <w:r w:rsidR="0009188F">
        <w:t>Civca</w:t>
      </w:r>
      <w:proofErr w:type="spellEnd"/>
      <w:r w:rsidR="0009188F">
        <w:t>? No</w:t>
      </w:r>
    </w:p>
    <w:p w14:paraId="31C15CA8" w14:textId="77777777" w:rsidR="006E5EFD" w:rsidRDefault="006308F1" w:rsidP="008B2EB0">
      <w:r>
        <w:t>Il Consiglio di Classe prevede di realizzare un’uscita didattica o una visita guidata inerente i contenuti trasversali tratt</w:t>
      </w:r>
      <w:r w:rsidR="0009188F">
        <w:t xml:space="preserve">ati? Sì: Parco di Trenno e Comune di </w:t>
      </w:r>
      <w:r w:rsidR="008B2EB0">
        <w:t>Milano.</w:t>
      </w:r>
      <w:r w:rsidR="006E5EFD">
        <w:br w:type="page"/>
      </w:r>
    </w:p>
    <w:p w14:paraId="620C5A11" w14:textId="77777777" w:rsidR="008B2EB0" w:rsidRDefault="008B2EB0" w:rsidP="007A2DA1"/>
    <w:p w14:paraId="0EE8317E" w14:textId="77777777" w:rsidR="006F4A9D" w:rsidRDefault="0009188F" w:rsidP="007A2DA1">
      <w:r>
        <w:t>Milano, 15.10.2021</w:t>
      </w:r>
    </w:p>
    <w:p w14:paraId="7CBF7727" w14:textId="77777777" w:rsidR="006F4A9D" w:rsidRDefault="006F4A9D" w:rsidP="007A2DA1"/>
    <w:p w14:paraId="584AFED7" w14:textId="77777777" w:rsidR="006F4A9D" w:rsidRDefault="006F4A9D" w:rsidP="007A2DA1"/>
    <w:p w14:paraId="501F58B1" w14:textId="77777777" w:rsidR="006F4A9D" w:rsidRDefault="006F4A9D" w:rsidP="007A2D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5D9A6F4B" w14:textId="77777777" w:rsidR="006F4A9D" w:rsidRDefault="006F4A9D" w:rsidP="007A2DA1"/>
    <w:p w14:paraId="08AC66CB" w14:textId="77777777" w:rsidR="006F4A9D" w:rsidRDefault="006F4A9D" w:rsidP="007A2DA1"/>
    <w:p w14:paraId="58F0255A" w14:textId="77777777" w:rsidR="006F4A9D" w:rsidRDefault="006F4A9D" w:rsidP="007A2DA1">
      <w:r>
        <w:t>OGGETTO</w:t>
      </w:r>
    </w:p>
    <w:p w14:paraId="0FD5E2F6" w14:textId="77777777" w:rsidR="006F4A9D" w:rsidRDefault="006F4A9D" w:rsidP="007A2DA1">
      <w:r>
        <w:t>Richiesta di attivazione / autorizzazione per l’intervento di esperti esterni e/o di uscite didattiche – visite guidate all’interno del curricolo trasversale di Educa</w:t>
      </w:r>
      <w:r w:rsidR="0009188F">
        <w:t>zione Civica della classe 4G</w:t>
      </w:r>
    </w:p>
    <w:p w14:paraId="1B70B51C" w14:textId="77777777" w:rsidR="006F4A9D" w:rsidRDefault="006F4A9D" w:rsidP="007A2DA1"/>
    <w:p w14:paraId="4DE0C06C" w14:textId="77777777" w:rsidR="006F4A9D" w:rsidRDefault="006F4A9D" w:rsidP="007A2DA1"/>
    <w:p w14:paraId="4242D37D" w14:textId="77777777" w:rsidR="006F4A9D" w:rsidRPr="00E0777A" w:rsidRDefault="006F4A9D" w:rsidP="006F4A9D">
      <w:pPr>
        <w:jc w:val="center"/>
        <w:rPr>
          <w:b/>
          <w:bCs/>
        </w:rPr>
      </w:pPr>
      <w:r w:rsidRPr="00E0777A">
        <w:rPr>
          <w:b/>
          <w:bCs/>
        </w:rPr>
        <w:t>IL CONSIGLIO DI CLASSE</w:t>
      </w:r>
    </w:p>
    <w:p w14:paraId="18B83D9A" w14:textId="77777777" w:rsidR="006F4A9D" w:rsidRDefault="006F4A9D" w:rsidP="007A2DA1"/>
    <w:p w14:paraId="6F1FF297" w14:textId="77777777" w:rsidR="006F4A9D" w:rsidRDefault="0009188F" w:rsidP="007A2DA1">
      <w:r>
        <w:t>Riunitosi in data 15.10.2021</w:t>
      </w:r>
      <w:r w:rsidR="006F4A9D">
        <w:t xml:space="preserve">  ha approvato il curricolo trasversale di Educazione Civica per l’anno scolastico 2021-22  come da scheda di sintesi predisposta collegialmente e inviata dal segretario del Consiglio tramite posta elettronica al Dirigente Scolastico.</w:t>
      </w:r>
    </w:p>
    <w:p w14:paraId="37AA8D28" w14:textId="77777777" w:rsidR="006F4A9D" w:rsidRDefault="006F4A9D" w:rsidP="007A2DA1"/>
    <w:p w14:paraId="24F60C94" w14:textId="77777777" w:rsidR="006F4A9D" w:rsidRDefault="006F4A9D" w:rsidP="007A2DA1">
      <w:r>
        <w:t>Ad integrazione degli apporti didattici dei docenti di disciplina, individuati come parte attiva del curricolo trasversale deliberato dal Consiglio di Classe, ha previsto:</w:t>
      </w:r>
    </w:p>
    <w:p w14:paraId="0E4D4377" w14:textId="77777777" w:rsidR="006F4A9D" w:rsidRDefault="006F4A9D" w:rsidP="007A2DA1"/>
    <w:p w14:paraId="4521DA76" w14:textId="77777777" w:rsidR="006F4A9D" w:rsidRDefault="006F4A9D" w:rsidP="007A2DA1">
      <w:r>
        <w:t xml:space="preserve">( </w:t>
      </w:r>
      <w:r w:rsidR="0009188F">
        <w:t>x</w:t>
      </w:r>
      <w:r>
        <w:t>) la presenza di esperti esterni</w:t>
      </w:r>
    </w:p>
    <w:p w14:paraId="3EC6BD7B" w14:textId="77777777" w:rsidR="006F4A9D" w:rsidRDefault="006F4A9D" w:rsidP="007A2DA1">
      <w:r>
        <w:t>(</w:t>
      </w:r>
      <w:r w:rsidR="0009188F">
        <w:t>x</w:t>
      </w:r>
      <w:r>
        <w:t>)</w:t>
      </w:r>
      <w:r w:rsidR="0009188F">
        <w:t>due</w:t>
      </w:r>
      <w:r>
        <w:t xml:space="preserve"> uscit</w:t>
      </w:r>
      <w:r w:rsidR="0009188F">
        <w:t>e</w:t>
      </w:r>
      <w:r>
        <w:t xml:space="preserve"> didattic</w:t>
      </w:r>
      <w:r w:rsidR="0009188F">
        <w:t>he</w:t>
      </w:r>
    </w:p>
    <w:p w14:paraId="695FDEA3" w14:textId="77777777" w:rsidR="006F4A9D" w:rsidRDefault="006F4A9D" w:rsidP="007A2DA1"/>
    <w:p w14:paraId="1DED13F2" w14:textId="77777777" w:rsidR="006F4A9D" w:rsidRDefault="006F4A9D" w:rsidP="007A2DA1">
      <w:r>
        <w:t>Pertanto chiede al Dirigente Scolastico quanto segue:</w:t>
      </w:r>
    </w:p>
    <w:p w14:paraId="2B22E0A4" w14:textId="77777777" w:rsidR="006F4A9D" w:rsidRDefault="003E1CB8" w:rsidP="007A2DA1">
      <w:r>
        <w:t xml:space="preserve">Il </w:t>
      </w:r>
      <w:proofErr w:type="spellStart"/>
      <w:r>
        <w:t>CdC</w:t>
      </w:r>
      <w:proofErr w:type="spellEnd"/>
      <w:r>
        <w:t xml:space="preserve"> ha già individuato esperti  esterni </w:t>
      </w:r>
      <w:r w:rsidR="006F4A9D">
        <w:t xml:space="preserve"> </w:t>
      </w:r>
      <w:r>
        <w:t>con i quali sono in corso contatti e p</w:t>
      </w:r>
      <w:r w:rsidR="006F4A9D">
        <w:t xml:space="preserve">ertanto chiede </w:t>
      </w:r>
      <w:r>
        <w:t>di poter sottoporre a breve al</w:t>
      </w:r>
      <w:r w:rsidR="006E5013">
        <w:t xml:space="preserve"> Dirigente Scolastico </w:t>
      </w:r>
      <w:r>
        <w:t xml:space="preserve">l’autorizzazione </w:t>
      </w:r>
      <w:r w:rsidR="006F4A9D">
        <w:t>all’ingresso in presenza</w:t>
      </w:r>
      <w:r>
        <w:t xml:space="preserve"> o alla connessione online degli esperti stessi</w:t>
      </w:r>
    </w:p>
    <w:p w14:paraId="7410B01E" w14:textId="77777777" w:rsidR="00575EED" w:rsidRDefault="00575EED" w:rsidP="007A2DA1"/>
    <w:p w14:paraId="3F41661C" w14:textId="77777777" w:rsidR="00575EED" w:rsidRDefault="00575EED" w:rsidP="007A2DA1">
      <w:r>
        <w:t xml:space="preserve">( </w:t>
      </w:r>
      <w:r w:rsidR="003E1CB8">
        <w:t>x</w:t>
      </w:r>
      <w:r>
        <w:t>)  di inserire all’interno del Piano delle Uscite Didattiche che sarà deliberato dal Collegio Docenti e poi autorizzato dal Dirigente Scolastico (dal Consiglio di Istituto, se si tratta di un’uscita di più giorni) la seguente visita guidata /uscita didattica:</w:t>
      </w:r>
    </w:p>
    <w:p w14:paraId="4AF719B6" w14:textId="77777777" w:rsidR="0009188F" w:rsidRDefault="0009188F" w:rsidP="007A2DA1">
      <w:r>
        <w:t>Parco di Trenno; Comune di Milano</w:t>
      </w:r>
    </w:p>
    <w:p w14:paraId="04A23748" w14:textId="77777777" w:rsidR="0009188F" w:rsidRDefault="0009188F" w:rsidP="007A2DA1"/>
    <w:p w14:paraId="5E2F88AA" w14:textId="77777777" w:rsidR="006E5013" w:rsidRDefault="006E5013" w:rsidP="007A2DA1"/>
    <w:p w14:paraId="609AD4D9" w14:textId="77777777" w:rsidR="006E5013" w:rsidRPr="00E0777A" w:rsidRDefault="006E5013" w:rsidP="007A2DA1">
      <w:pPr>
        <w:rPr>
          <w:b/>
          <w:bCs/>
        </w:rPr>
      </w:pPr>
      <w:r w:rsidRPr="00E0777A">
        <w:rPr>
          <w:b/>
          <w:bCs/>
        </w:rPr>
        <w:t>IL COORDINATORE</w:t>
      </w:r>
      <w:r w:rsidRPr="00E0777A">
        <w:rPr>
          <w:b/>
          <w:bCs/>
        </w:rPr>
        <w:tab/>
      </w:r>
      <w:r w:rsidRPr="00E0777A">
        <w:rPr>
          <w:b/>
          <w:bCs/>
        </w:rPr>
        <w:tab/>
      </w:r>
      <w:r w:rsidRPr="00E0777A">
        <w:rPr>
          <w:b/>
          <w:bCs/>
        </w:rPr>
        <w:tab/>
      </w:r>
      <w:r w:rsidRPr="00E0777A">
        <w:rPr>
          <w:b/>
          <w:bCs/>
        </w:rPr>
        <w:tab/>
      </w:r>
      <w:r w:rsidRPr="00E0777A">
        <w:rPr>
          <w:b/>
          <w:bCs/>
        </w:rPr>
        <w:tab/>
      </w:r>
      <w:r w:rsidR="0009188F">
        <w:rPr>
          <w:b/>
          <w:bCs/>
        </w:rPr>
        <w:tab/>
      </w:r>
      <w:r w:rsidR="0009188F">
        <w:rPr>
          <w:b/>
          <w:bCs/>
        </w:rPr>
        <w:tab/>
      </w:r>
      <w:r w:rsidR="0009188F">
        <w:rPr>
          <w:b/>
          <w:bCs/>
        </w:rPr>
        <w:tab/>
      </w:r>
      <w:r w:rsidR="0009188F">
        <w:rPr>
          <w:b/>
          <w:bCs/>
        </w:rPr>
        <w:tab/>
      </w:r>
      <w:r w:rsidR="0009188F">
        <w:rPr>
          <w:b/>
          <w:bCs/>
        </w:rPr>
        <w:tab/>
      </w:r>
      <w:r w:rsidR="0009188F">
        <w:rPr>
          <w:b/>
          <w:bCs/>
        </w:rPr>
        <w:tab/>
      </w:r>
      <w:r w:rsidR="0009188F">
        <w:rPr>
          <w:b/>
          <w:bCs/>
        </w:rPr>
        <w:tab/>
      </w:r>
      <w:r w:rsidR="0009188F">
        <w:rPr>
          <w:b/>
          <w:bCs/>
        </w:rPr>
        <w:tab/>
      </w:r>
      <w:r w:rsidR="0009188F">
        <w:rPr>
          <w:b/>
          <w:bCs/>
        </w:rPr>
        <w:tab/>
      </w:r>
      <w:r w:rsidRPr="00E0777A">
        <w:rPr>
          <w:b/>
          <w:bCs/>
        </w:rPr>
        <w:t>IL SEGRETARIO</w:t>
      </w:r>
    </w:p>
    <w:p w14:paraId="2EE462AC" w14:textId="77777777" w:rsidR="006F4A9D" w:rsidRDefault="008B2EB0" w:rsidP="007A2DA1">
      <w:proofErr w:type="spellStart"/>
      <w:r>
        <w:t>Prof.Raffaele</w:t>
      </w:r>
      <w:proofErr w:type="spellEnd"/>
      <w:r>
        <w:t xml:space="preserve"> Moncada</w:t>
      </w:r>
      <w:r w:rsidR="006E5013">
        <w:tab/>
      </w:r>
      <w:r w:rsidR="006E5013">
        <w:tab/>
      </w:r>
      <w:r w:rsidR="006E5013">
        <w:tab/>
      </w:r>
      <w:r w:rsidR="006E5013">
        <w:tab/>
      </w:r>
      <w:r w:rsidR="006E5013">
        <w:tab/>
      </w:r>
      <w:r w:rsidR="0009188F">
        <w:tab/>
      </w:r>
      <w:r w:rsidR="0009188F">
        <w:tab/>
      </w:r>
      <w:r w:rsidR="0009188F">
        <w:tab/>
      </w:r>
      <w:r w:rsidR="0009188F">
        <w:tab/>
      </w:r>
      <w:r w:rsidR="0009188F">
        <w:tab/>
      </w:r>
      <w:r w:rsidR="0009188F">
        <w:tab/>
      </w:r>
      <w:r w:rsidR="0009188F">
        <w:tab/>
      </w:r>
      <w:r>
        <w:tab/>
      </w:r>
      <w:r>
        <w:tab/>
        <w:t>Prof.ssa Gloria Elli</w:t>
      </w:r>
    </w:p>
    <w:p w14:paraId="0AAA3229" w14:textId="77777777" w:rsidR="00391D51" w:rsidRDefault="00391D51" w:rsidP="00560AD4">
      <w:pPr>
        <w:widowControl/>
        <w:spacing w:after="160" w:line="259" w:lineRule="auto"/>
      </w:pPr>
    </w:p>
    <w:sectPr w:rsidR="00391D51" w:rsidSect="00AA510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C26"/>
    <w:multiLevelType w:val="hybridMultilevel"/>
    <w:tmpl w:val="69007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B58"/>
    <w:multiLevelType w:val="hybridMultilevel"/>
    <w:tmpl w:val="4EF20AA0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1EA3"/>
    <w:multiLevelType w:val="hybridMultilevel"/>
    <w:tmpl w:val="B00E8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49B6"/>
    <w:multiLevelType w:val="hybridMultilevel"/>
    <w:tmpl w:val="40EE5D50"/>
    <w:lvl w:ilvl="0" w:tplc="1D92D8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C2C4E01"/>
    <w:multiLevelType w:val="hybridMultilevel"/>
    <w:tmpl w:val="F3EEB0F4"/>
    <w:lvl w:ilvl="0" w:tplc="FD00A7F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2CC6A48"/>
    <w:multiLevelType w:val="hybridMultilevel"/>
    <w:tmpl w:val="5212D436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E6"/>
    <w:rsid w:val="0009188F"/>
    <w:rsid w:val="000A3198"/>
    <w:rsid w:val="00101E72"/>
    <w:rsid w:val="00105A25"/>
    <w:rsid w:val="0011766A"/>
    <w:rsid w:val="00132265"/>
    <w:rsid w:val="00136893"/>
    <w:rsid w:val="00140FF9"/>
    <w:rsid w:val="001416A5"/>
    <w:rsid w:val="00144F99"/>
    <w:rsid w:val="00145377"/>
    <w:rsid w:val="00154607"/>
    <w:rsid w:val="0016471C"/>
    <w:rsid w:val="00176FBB"/>
    <w:rsid w:val="001A3E66"/>
    <w:rsid w:val="001A5294"/>
    <w:rsid w:val="001E59F5"/>
    <w:rsid w:val="001F2321"/>
    <w:rsid w:val="002026B6"/>
    <w:rsid w:val="002121EF"/>
    <w:rsid w:val="00213B55"/>
    <w:rsid w:val="00235CA9"/>
    <w:rsid w:val="00257A7A"/>
    <w:rsid w:val="00283248"/>
    <w:rsid w:val="00286387"/>
    <w:rsid w:val="00290445"/>
    <w:rsid w:val="002D6642"/>
    <w:rsid w:val="002D7164"/>
    <w:rsid w:val="002E5CB3"/>
    <w:rsid w:val="002F7658"/>
    <w:rsid w:val="00303800"/>
    <w:rsid w:val="00342446"/>
    <w:rsid w:val="00344501"/>
    <w:rsid w:val="00361F6E"/>
    <w:rsid w:val="00363C1A"/>
    <w:rsid w:val="00391D51"/>
    <w:rsid w:val="003A5794"/>
    <w:rsid w:val="003E1CB8"/>
    <w:rsid w:val="004064F3"/>
    <w:rsid w:val="00410164"/>
    <w:rsid w:val="00420B35"/>
    <w:rsid w:val="00441B63"/>
    <w:rsid w:val="00446FD5"/>
    <w:rsid w:val="00467A11"/>
    <w:rsid w:val="00472212"/>
    <w:rsid w:val="00475B99"/>
    <w:rsid w:val="004C4085"/>
    <w:rsid w:val="004E4BB0"/>
    <w:rsid w:val="00503318"/>
    <w:rsid w:val="00535850"/>
    <w:rsid w:val="005473F3"/>
    <w:rsid w:val="00555E7D"/>
    <w:rsid w:val="00560AD4"/>
    <w:rsid w:val="00571BB4"/>
    <w:rsid w:val="00575EED"/>
    <w:rsid w:val="00596988"/>
    <w:rsid w:val="005E3005"/>
    <w:rsid w:val="006308F1"/>
    <w:rsid w:val="006347F2"/>
    <w:rsid w:val="00635103"/>
    <w:rsid w:val="0066171E"/>
    <w:rsid w:val="00670AE4"/>
    <w:rsid w:val="00683CD3"/>
    <w:rsid w:val="00683DFF"/>
    <w:rsid w:val="00694BB0"/>
    <w:rsid w:val="006D0AAA"/>
    <w:rsid w:val="006E5013"/>
    <w:rsid w:val="006E5EFD"/>
    <w:rsid w:val="006F2E35"/>
    <w:rsid w:val="006F4A9D"/>
    <w:rsid w:val="00742767"/>
    <w:rsid w:val="00750A21"/>
    <w:rsid w:val="00766656"/>
    <w:rsid w:val="007A2DA1"/>
    <w:rsid w:val="007F02C6"/>
    <w:rsid w:val="0081798D"/>
    <w:rsid w:val="008201F9"/>
    <w:rsid w:val="00835C88"/>
    <w:rsid w:val="00837C57"/>
    <w:rsid w:val="00844F1E"/>
    <w:rsid w:val="008B2EB0"/>
    <w:rsid w:val="008E156B"/>
    <w:rsid w:val="00974F65"/>
    <w:rsid w:val="009A0D2E"/>
    <w:rsid w:val="009A6F5C"/>
    <w:rsid w:val="009B4D39"/>
    <w:rsid w:val="00A14423"/>
    <w:rsid w:val="00A30794"/>
    <w:rsid w:val="00A41D05"/>
    <w:rsid w:val="00A6609C"/>
    <w:rsid w:val="00A77914"/>
    <w:rsid w:val="00A85DED"/>
    <w:rsid w:val="00A946B1"/>
    <w:rsid w:val="00AA510C"/>
    <w:rsid w:val="00AF195A"/>
    <w:rsid w:val="00B26488"/>
    <w:rsid w:val="00BA6C10"/>
    <w:rsid w:val="00BA7A63"/>
    <w:rsid w:val="00BB45E6"/>
    <w:rsid w:val="00BE7732"/>
    <w:rsid w:val="00C12B20"/>
    <w:rsid w:val="00C3005C"/>
    <w:rsid w:val="00C3674E"/>
    <w:rsid w:val="00C54FB3"/>
    <w:rsid w:val="00C64A8D"/>
    <w:rsid w:val="00C75416"/>
    <w:rsid w:val="00C86E33"/>
    <w:rsid w:val="00CB29E8"/>
    <w:rsid w:val="00CD50DF"/>
    <w:rsid w:val="00D35ED7"/>
    <w:rsid w:val="00D60489"/>
    <w:rsid w:val="00D87264"/>
    <w:rsid w:val="00D96075"/>
    <w:rsid w:val="00DA2529"/>
    <w:rsid w:val="00DF1748"/>
    <w:rsid w:val="00DF1972"/>
    <w:rsid w:val="00E0777A"/>
    <w:rsid w:val="00E15801"/>
    <w:rsid w:val="00E20B6A"/>
    <w:rsid w:val="00E4169B"/>
    <w:rsid w:val="00E50BF2"/>
    <w:rsid w:val="00E70809"/>
    <w:rsid w:val="00E73664"/>
    <w:rsid w:val="00E73C10"/>
    <w:rsid w:val="00EE2932"/>
    <w:rsid w:val="00F1462D"/>
    <w:rsid w:val="00F22AF3"/>
    <w:rsid w:val="00F426F9"/>
    <w:rsid w:val="00F520EF"/>
    <w:rsid w:val="00F624EC"/>
    <w:rsid w:val="00F672CD"/>
    <w:rsid w:val="00F703C8"/>
    <w:rsid w:val="00FE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9E3D"/>
  <w15:docId w15:val="{1BE78477-959A-490A-A397-7F9AF36A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C3674E"/>
    <w:rPr>
      <w:b/>
      <w:bCs/>
    </w:rPr>
  </w:style>
  <w:style w:type="paragraph" w:styleId="ListParagraph">
    <w:name w:val="List Paragraph"/>
    <w:basedOn w:val="Normal"/>
    <w:uiPriority w:val="34"/>
    <w:qFormat/>
    <w:rsid w:val="00441B63"/>
    <w:pPr>
      <w:ind w:left="720"/>
      <w:contextualSpacing/>
    </w:pPr>
  </w:style>
  <w:style w:type="table" w:styleId="TableGrid">
    <w:name w:val="Table Grid"/>
    <w:basedOn w:val="TableNormal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anotoday.it/politica/festa-boscoincitta-manifestazione-settembre-2014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segreteria@eliovittorin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ABCC-8EF8-4370-8C6A-A36C03E8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4</cp:revision>
  <dcterms:created xsi:type="dcterms:W3CDTF">2021-11-11T16:18:00Z</dcterms:created>
  <dcterms:modified xsi:type="dcterms:W3CDTF">2021-11-11T18:23:00Z</dcterms:modified>
</cp:coreProperties>
</file>