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E02E" w14:textId="77777777" w:rsidR="00AE04EC" w:rsidRDefault="00AE04EC" w:rsidP="00AE04EC">
      <w:pP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7-II</w:t>
      </w:r>
    </w:p>
    <w:p w14:paraId="2C742525" w14:textId="77777777" w:rsidR="00AE04EC" w:rsidRPr="00E14541" w:rsidRDefault="00AE04EC" w:rsidP="00AE04EC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CLASSI 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SECONDE</w:t>
      </w:r>
    </w:p>
    <w:p w14:paraId="7EC1CD83" w14:textId="77777777" w:rsidR="00AE04EC" w:rsidRPr="0003773F" w:rsidRDefault="00AE04EC" w:rsidP="00AE04EC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6BF608F5" w14:textId="77777777" w:rsidR="00AE04EC" w:rsidRPr="007D3EA2" w:rsidRDefault="00AE04EC" w:rsidP="00AE04EC">
      <w:pPr>
        <w:jc w:val="both"/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</w:pPr>
      <w:r w:rsidRPr="007D3EA2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“E</w:t>
      </w:r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 xml:space="preserve">quilibri ed equilibrismi: quando per proteggere l’ambiente </w:t>
      </w:r>
      <w:proofErr w:type="spellStart"/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bisonga</w:t>
      </w:r>
      <w:proofErr w:type="spellEnd"/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 xml:space="preserve"> conoscere le norme, comunicare in modo creativo, e poi agire con coerenza e perseveranza”</w:t>
      </w:r>
    </w:p>
    <w:p w14:paraId="58C28E45" w14:textId="77777777" w:rsidR="00AE04EC" w:rsidRPr="0003773F" w:rsidRDefault="00AE04EC" w:rsidP="00AE04EC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Interconnessione tra le discipline</w:t>
      </w:r>
    </w:p>
    <w:p w14:paraId="3AD8E33B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Italiano, geostoria, scienze, con la collaborazione della docente di economia, della docente di lettere e di sostegno.</w:t>
      </w:r>
    </w:p>
    <w:p w14:paraId="2D921312" w14:textId="77777777" w:rsidR="00AE04EC" w:rsidRPr="0003773F" w:rsidRDefault="00AE04EC" w:rsidP="00AE04EC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Nuclei concettuali</w:t>
      </w:r>
    </w:p>
    <w:p w14:paraId="57F25BB3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Come da programmazione indicata nella circolare interna n. 154 dell’8 gennaio 2021:</w:t>
      </w:r>
    </w:p>
    <w:p w14:paraId="07B4CAC8" w14:textId="77777777" w:rsidR="00AE04EC" w:rsidRPr="003B252A" w:rsidRDefault="00AE04EC" w:rsidP="00AE04EC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3DD40B96" w14:textId="77777777" w:rsidR="00AE04EC" w:rsidRDefault="00AE04EC" w:rsidP="00AE04EC">
      <w:pPr>
        <w:pStyle w:val="Paragrafoelenco"/>
        <w:numPr>
          <w:ilvl w:val="0"/>
          <w:numId w:val="2"/>
        </w:num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1C51C9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COSTITUZIONE, diritto (nazionale e internazionale), legalità e solidarietà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</w:p>
    <w:p w14:paraId="0ACD446D" w14:textId="77777777" w:rsidR="00AE04EC" w:rsidRDefault="00AE04EC" w:rsidP="00AE04EC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(</w:t>
      </w:r>
      <w:r w:rsidRPr="000F28C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temi relativi alla conoscenza dell’ordinamento dello Stato, delle Regioni, degli Enti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0F28C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territoriali, delle Autonomie Locali e delle Organizzazioni internazionali e sovranazionali, concetti di legalità,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0F28C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di rispetto delle leggi e delle regole comuni in tutti gli ambienti di convivenza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)</w:t>
      </w:r>
    </w:p>
    <w:p w14:paraId="7FC6AF48" w14:textId="77777777" w:rsidR="00AE04EC" w:rsidRDefault="00AE04EC" w:rsidP="00AE04EC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</w:p>
    <w:p w14:paraId="043F6B60" w14:textId="77777777" w:rsidR="00AE04EC" w:rsidRDefault="00AE04EC" w:rsidP="00AE04EC">
      <w:pPr>
        <w:pStyle w:val="Paragrafoelenco"/>
        <w:numPr>
          <w:ilvl w:val="0"/>
          <w:numId w:val="3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D52F1E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SECONDO MODULO </w:t>
      </w:r>
      <w:r w:rsidRPr="00D52F1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I Diritti Umani, Uguaglianza e Diritti. Mesi di novembre e dicembre </w:t>
      </w:r>
    </w:p>
    <w:p w14:paraId="1006EC10" w14:textId="77777777" w:rsidR="00AE04EC" w:rsidRDefault="00AE04EC" w:rsidP="00AE04EC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49ADF67" w14:textId="77777777" w:rsidR="00AE04EC" w:rsidRDefault="00AE04EC" w:rsidP="00AE04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84C1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TERZO MODULO </w:t>
      </w:r>
    </w:p>
    <w:p w14:paraId="74795818" w14:textId="77777777" w:rsidR="00AE04EC" w:rsidRPr="00484C16" w:rsidRDefault="00AE04EC" w:rsidP="00AE04EC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D7357B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Proteggere l’ambiente acquatico: chi, come? </w:t>
      </w:r>
      <w:r w:rsidRPr="00484C1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Materiale asincrono </w:t>
      </w:r>
      <w:proofErr w:type="gramStart"/>
      <w:r w:rsidRPr="00484C1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( link</w:t>
      </w:r>
      <w:proofErr w:type="gramEnd"/>
      <w:r w:rsidRPr="00484C1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a fonti autentiche e documenti di approfondimento), selezionato dal dirigente scolastico.</w:t>
      </w:r>
    </w:p>
    <w:p w14:paraId="6E357D4A" w14:textId="77777777" w:rsidR="00AE04EC" w:rsidRDefault="00AE04EC" w:rsidP="00AE04EC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1514615E" w14:textId="77777777" w:rsidR="00AE04EC" w:rsidRPr="00484C16" w:rsidRDefault="00AE04EC" w:rsidP="00AE04EC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SETTIMO MODULO</w:t>
      </w:r>
    </w:p>
    <w:p w14:paraId="49E812C3" w14:textId="77777777" w:rsidR="00AE04EC" w:rsidRPr="00484C16" w:rsidRDefault="00AE04EC" w:rsidP="00AE04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84C1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Protagonisti della partecipazione </w:t>
      </w:r>
    </w:p>
    <w:p w14:paraId="6724A4D8" w14:textId="77777777" w:rsidR="00AE04EC" w:rsidRPr="00D7357B" w:rsidRDefault="00AE04EC" w:rsidP="00AE04EC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D7357B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Acqua pubblica e acqua privata: cosa è successo dopo il referendum; per una politica di gestione delle acque. </w:t>
      </w:r>
    </w:p>
    <w:p w14:paraId="03D4E2CA" w14:textId="77777777" w:rsidR="00AE04EC" w:rsidRPr="00D7357B" w:rsidRDefault="00AE04EC" w:rsidP="00AE04EC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D7357B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Tavola rotonda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organizzata con la Città Metropolitana e MM, a cui hanno partecipato alcuni studenti in veste di portavoce delle domande e delle riflessioni del gruppo di studenti delle classi seconde.</w:t>
      </w:r>
    </w:p>
    <w:p w14:paraId="190D1D93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2734611A" w14:textId="77777777" w:rsidR="00AE04EC" w:rsidRDefault="00AE04EC" w:rsidP="00AE04EC">
      <w:pPr>
        <w:pStyle w:val="Paragrafoelenc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1F7DEDFA" w14:textId="77777777" w:rsidR="00AE04EC" w:rsidRPr="003B252A" w:rsidRDefault="00AE04EC" w:rsidP="00AE04EC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2:</w:t>
      </w:r>
    </w:p>
    <w:p w14:paraId="3D1F46E5" w14:textId="77777777" w:rsidR="00AE04EC" w:rsidRPr="00D52F1E" w:rsidRDefault="00AE04EC" w:rsidP="00AE04EC">
      <w:pPr>
        <w:pStyle w:val="Paragrafoelenco"/>
        <w:numPr>
          <w:ilvl w:val="0"/>
          <w:numId w:val="3"/>
        </w:numPr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D52F1E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SVILUPPO SOSTENIBILE, educazione ambientale, conoscenza e tutela del patrimonio e del territorio (come precisato dalle Linee Guida e richiamato nel curricolo di Educazione Civica del Liceo Vittorini, questo secondo ambito comprende anche le iniziative di Educazione alla Salute): </w:t>
      </w:r>
    </w:p>
    <w:p w14:paraId="73EF8612" w14:textId="77777777" w:rsidR="00AE04EC" w:rsidRDefault="00AE04EC" w:rsidP="00AE04EC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</w:p>
    <w:p w14:paraId="46F75A4C" w14:textId="77777777" w:rsidR="00AE04EC" w:rsidRDefault="00AE04EC" w:rsidP="00AE04EC">
      <w:pPr>
        <w:pStyle w:val="Paragrafoelenc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D52F1E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PRIMO MODULO Biodiversità nel Mediterraneo attraverso video collegamenti con un biologo marino in immersione: Giovedì 29 e Venerdì 30 ottobre 2020 dalle ore 15.00 alle ore 17.00 (4 ore) biologo marino Emilio Mancuso, la ricercatrice Chiara Lombardi </w:t>
      </w:r>
      <w:proofErr w:type="gramStart"/>
      <w:r w:rsidRPr="00D52F1E">
        <w:rPr>
          <w:rFonts w:ascii="Georgia" w:eastAsia="Times New Roman" w:hAnsi="Georgia"/>
          <w:color w:val="212529"/>
          <w:sz w:val="26"/>
          <w:szCs w:val="26"/>
          <w:lang w:eastAsia="it-IT"/>
        </w:rPr>
        <w:t>dell’ ENEA</w:t>
      </w:r>
      <w:proofErr w:type="gramEnd"/>
      <w:r w:rsidRPr="00D52F1E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e come moderatori: Angelo </w:t>
      </w:r>
      <w:proofErr w:type="spellStart"/>
      <w:r w:rsidRPr="00D52F1E">
        <w:rPr>
          <w:rFonts w:ascii="Georgia" w:eastAsia="Times New Roman" w:hAnsi="Georgia"/>
          <w:color w:val="212529"/>
          <w:sz w:val="26"/>
          <w:szCs w:val="26"/>
          <w:lang w:eastAsia="it-IT"/>
        </w:rPr>
        <w:t>Mojetta</w:t>
      </w:r>
      <w:proofErr w:type="spellEnd"/>
      <w:r w:rsidRPr="00D52F1E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e Paola Iotti. Realizzato grazie alla progettazione e collaborazione tra la Dott.ssa Rosanna Scotti di </w:t>
      </w:r>
      <w:proofErr w:type="spellStart"/>
      <w:r w:rsidRPr="00D52F1E">
        <w:rPr>
          <w:rFonts w:ascii="Georgia" w:eastAsia="Times New Roman" w:hAnsi="Georgia"/>
          <w:color w:val="212529"/>
          <w:sz w:val="26"/>
          <w:szCs w:val="26"/>
          <w:lang w:eastAsia="it-IT"/>
        </w:rPr>
        <w:t>VerdeAcqua</w:t>
      </w:r>
      <w:proofErr w:type="spellEnd"/>
      <w:r w:rsidRPr="00D52F1E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e la prof.ssa Roberta </w:t>
      </w:r>
      <w:proofErr w:type="spellStart"/>
      <w:r w:rsidRPr="00D52F1E">
        <w:rPr>
          <w:rFonts w:ascii="Georgia" w:eastAsia="Times New Roman" w:hAnsi="Georgia"/>
          <w:color w:val="212529"/>
          <w:sz w:val="26"/>
          <w:szCs w:val="26"/>
          <w:lang w:eastAsia="it-IT"/>
        </w:rPr>
        <w:t>Dambra</w:t>
      </w:r>
      <w:proofErr w:type="spellEnd"/>
      <w:r w:rsidRPr="00D52F1E">
        <w:rPr>
          <w:rFonts w:ascii="Georgia" w:eastAsia="Times New Roman" w:hAnsi="Georgia"/>
          <w:color w:val="212529"/>
          <w:sz w:val="26"/>
          <w:szCs w:val="26"/>
          <w:lang w:eastAsia="it-IT"/>
        </w:rPr>
        <w:t>, referente per la sostenibilità del Liceo.</w:t>
      </w:r>
    </w:p>
    <w:p w14:paraId="1A4FF5E5" w14:textId="77777777" w:rsidR="00AE04EC" w:rsidRDefault="00AE04EC" w:rsidP="00AE04EC">
      <w:pPr>
        <w:pStyle w:val="Paragrafoelenc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</w:p>
    <w:p w14:paraId="08991555" w14:textId="77777777" w:rsidR="00AE04EC" w:rsidRDefault="00AE04EC" w:rsidP="00AE04EC">
      <w:pPr>
        <w:pStyle w:val="Paragrafoelenco"/>
        <w:jc w:val="both"/>
        <w:rPr>
          <w:rFonts w:ascii="Georgia" w:eastAsia="Times New Roman" w:hAnsi="Georgia"/>
          <w:color w:val="212529"/>
          <w:sz w:val="26"/>
          <w:szCs w:val="26"/>
          <w:lang w:eastAsia="it-IT"/>
        </w:rPr>
      </w:pPr>
      <w:r w:rsidRPr="00CB625F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QUARTO MODULO WEBINAR del prof. Baldo, Università di Padova, dal titolo: Pericoli dell’acqua inquinata e igiene Il prof. Baldo, docente universitario di Igiene presso l’Università di Padova, 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ha </w:t>
      </w:r>
      <w:r w:rsidRPr="00CB625F">
        <w:rPr>
          <w:rFonts w:ascii="Georgia" w:eastAsia="Times New Roman" w:hAnsi="Georgia"/>
          <w:color w:val="212529"/>
          <w:sz w:val="26"/>
          <w:szCs w:val="26"/>
          <w:lang w:eastAsia="it-IT"/>
        </w:rPr>
        <w:t>porta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>to</w:t>
      </w:r>
      <w:r w:rsidRPr="00CB625F">
        <w:rPr>
          <w:rFonts w:ascii="Georgia" w:eastAsia="Times New Roman" w:hAnsi="Georgia"/>
          <w:color w:val="212529"/>
          <w:sz w:val="26"/>
          <w:szCs w:val="26"/>
          <w:lang w:eastAsia="it-IT"/>
        </w:rPr>
        <w:t xml:space="preserve"> un contributo critico di conoscenza completo e innovativo da parte di un Ateneo che ha investito molto nella ricerca sull’Igiene e negli studi internazionali sulle problematiche dell’acqua. Martedì 12 gennaio 2021 dalle ore 15.00 alle ore 18.00</w:t>
      </w:r>
      <w:r>
        <w:rPr>
          <w:rFonts w:ascii="Georgia" w:eastAsia="Times New Roman" w:hAnsi="Georgia"/>
          <w:color w:val="212529"/>
          <w:sz w:val="26"/>
          <w:szCs w:val="26"/>
          <w:lang w:eastAsia="it-IT"/>
        </w:rPr>
        <w:t>.</w:t>
      </w:r>
    </w:p>
    <w:p w14:paraId="73D407C3" w14:textId="77777777" w:rsidR="00AE04EC" w:rsidRPr="0061243C" w:rsidRDefault="00AE04EC" w:rsidP="00AE04EC">
      <w:pPr>
        <w:pStyle w:val="Default"/>
        <w:numPr>
          <w:ilvl w:val="0"/>
          <w:numId w:val="3"/>
        </w:numPr>
        <w:jc w:val="both"/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</w:pPr>
      <w:r w:rsidRPr="0061243C">
        <w:rPr>
          <w:rFonts w:ascii="Georgia" w:eastAsia="Times New Roman" w:hAnsi="Georgia"/>
          <w:i/>
          <w:iCs/>
          <w:color w:val="212529"/>
          <w:sz w:val="26"/>
          <w:szCs w:val="26"/>
          <w:lang w:eastAsia="it-IT"/>
        </w:rPr>
        <w:t xml:space="preserve">Incontri con gli educatori tra pari </w:t>
      </w:r>
    </w:p>
    <w:p w14:paraId="283AB249" w14:textId="77777777" w:rsidR="00AE04EC" w:rsidRPr="00C314E1" w:rsidRDefault="00AE04EC" w:rsidP="00AE04EC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C314E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Gli Educatori tra Pari, che sono studenti formati da specialisti designati dall’ATS nell’ambito della Rete delle Scuole che Promuovono la Salute,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potrebbero essere una risorsa verso la fine dell’anno scolastico per </w:t>
      </w:r>
      <w:r w:rsidRPr="00C314E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affronta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re</w:t>
      </w:r>
      <w:r w:rsidRPr="00C314E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in classe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 temi connessi alle scelte personali e alla responsabilità individuale.</w:t>
      </w:r>
    </w:p>
    <w:p w14:paraId="6ED66A77" w14:textId="77777777" w:rsidR="00AE04EC" w:rsidRDefault="00AE04EC" w:rsidP="00AE04EC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</w:p>
    <w:p w14:paraId="32BF502A" w14:textId="77777777" w:rsidR="00AE04EC" w:rsidRPr="003B252A" w:rsidRDefault="00AE04EC" w:rsidP="00AE04EC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Nucleo </w:t>
      </w:r>
      <w: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3</w:t>
      </w: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:</w:t>
      </w:r>
    </w:p>
    <w:p w14:paraId="70733BB0" w14:textId="77777777" w:rsidR="00AE04EC" w:rsidRDefault="00AE04EC" w:rsidP="00AE04EC">
      <w:pPr>
        <w:pStyle w:val="Paragrafoelenco"/>
        <w:numPr>
          <w:ilvl w:val="0"/>
          <w:numId w:val="2"/>
        </w:num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5509D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CITTADINANZA DIGITALE (per “Cittadinanza digitale” deve intendersi la capacità di un individuo di avvalersi consapevolmente e responsabilmente dei mezzi di comunicazione virtuali)</w:t>
      </w:r>
    </w:p>
    <w:p w14:paraId="0FC5C660" w14:textId="77777777" w:rsidR="00AE04EC" w:rsidRDefault="00AE04EC" w:rsidP="00AE04EC">
      <w:pPr>
        <w:pStyle w:val="Paragrafoelenco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</w:p>
    <w:p w14:paraId="31581908" w14:textId="77777777" w:rsidR="00AE04EC" w:rsidRPr="00B26C31" w:rsidRDefault="00AE04EC" w:rsidP="00AE04EC">
      <w:pPr>
        <w:pStyle w:val="Paragrafoelenco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B26C3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QUINTO MODULO </w:t>
      </w:r>
      <w:r w:rsidRPr="00B26C31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Comunicare sul web</w:t>
      </w:r>
      <w:r w:rsidRPr="00B26C3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(accenni ai temi: Cittadini digitali si diventa, Competenze Digitali, la Costituzione di Internet, Società digitale e </w:t>
      </w:r>
      <w:proofErr w:type="spellStart"/>
      <w:r w:rsidRPr="00B26C3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digital</w:t>
      </w:r>
      <w:proofErr w:type="spellEnd"/>
      <w:r w:rsidRPr="00B26C3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divide, Informazione e libertà, Comunicare sul </w:t>
      </w:r>
      <w:proofErr w:type="spellStart"/>
      <w:r w:rsidRPr="00B26C3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web:il</w:t>
      </w:r>
      <w:proofErr w:type="spellEnd"/>
      <w:r w:rsidRPr="00B26C3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rispetto, la comunicazione violenta; I rischi del web, i vantaggi del web: l’attivismo civico, il saper condiviso). Lezioni asincrone selezionate dalla prof.ssa Margiotta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nel</w:t>
      </w:r>
      <w:r w:rsidRPr="00B26C3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mese di febbraio. </w:t>
      </w:r>
    </w:p>
    <w:p w14:paraId="1BC51EAD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436935C" w14:textId="77777777" w:rsidR="00AE04EC" w:rsidRPr="00B26C31" w:rsidRDefault="00AE04EC" w:rsidP="00AE04EC">
      <w:pPr>
        <w:pStyle w:val="Paragrafoelenco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B26C3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SESTO MODULO: </w:t>
      </w:r>
      <w:r w:rsidRPr="00B26C31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Protagonisti della comunicazione</w:t>
      </w:r>
      <w:r w:rsidRPr="00B26C3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6CC01952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dott. Alberto </w:t>
      </w:r>
      <w:proofErr w:type="spellStart"/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Marzetta</w:t>
      </w:r>
      <w:proofErr w:type="spellEnd"/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02E1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"Comunicazione ambientale, i </w:t>
      </w:r>
      <w:proofErr w:type="spellStart"/>
      <w:r w:rsidRPr="00402E1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Fridays</w:t>
      </w:r>
      <w:proofErr w:type="spellEnd"/>
      <w:r w:rsidRPr="00402E1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for Future hanno rovesciato il tavolo" </w:t>
      </w:r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Alberto </w:t>
      </w:r>
      <w:proofErr w:type="spellStart"/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Marzetta</w:t>
      </w:r>
      <w:proofErr w:type="spellEnd"/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| partner </w:t>
      </w:r>
      <w:proofErr w:type="spellStart"/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Amapola</w:t>
      </w:r>
      <w:proofErr w:type="spellEnd"/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| </w:t>
      </w:r>
      <w:proofErr w:type="spellStart"/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Talking</w:t>
      </w:r>
      <w:proofErr w:type="spellEnd"/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proofErr w:type="spellStart"/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Sustainability</w:t>
      </w:r>
      <w:proofErr w:type="spellEnd"/>
    </w:p>
    <w:p w14:paraId="20984405" w14:textId="77777777" w:rsidR="00AE04EC" w:rsidRPr="00443D51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58072C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u</w:t>
      </w:r>
      <w:r w:rsidRPr="0058072C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nedì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proofErr w:type="gramStart"/>
      <w:r w:rsidRPr="0058072C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1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marzo</w:t>
      </w:r>
      <w:proofErr w:type="gram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58072C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 lunedì 15 marzo dalle 15 alle 18</w:t>
      </w:r>
    </w:p>
    <w:p w14:paraId="0C763695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lastRenderedPageBreak/>
        <w:t>Nel dettaglio: si è svolto un percorso in 3 tappe nel mese di MARZO. Due di queste tappe sono state a distanza ma virtualmente “in presenza”, ovvero tutti assieme collegati, quella intermedia si è svolta tramite gruppi di lavoro creati con una suddivisione degli studenti.</w:t>
      </w:r>
    </w:p>
    <w:p w14:paraId="2E189F89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Modulo 6.1: La comunicazione efficace e la comunicazione ambientale</w:t>
      </w:r>
    </w:p>
    <w:p w14:paraId="01AD2776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Argomenti:</w:t>
      </w:r>
    </w:p>
    <w:p w14:paraId="6ACF816D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Quale comunicazione? Definizione e caratteristiche della comunicazione efficace</w:t>
      </w:r>
    </w:p>
    <w:p w14:paraId="35A52F35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Comunicare l’ambiente oggi: campagne a confronto</w:t>
      </w:r>
    </w:p>
    <w:p w14:paraId="1D10D15C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Comunicazione ambientale: concetti-chiave</w:t>
      </w:r>
    </w:p>
    <w:p w14:paraId="293C6661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 xml:space="preserve"> Greta </w:t>
      </w:r>
      <w:proofErr w:type="spellStart"/>
      <w:r w:rsidRPr="00AE04EC">
        <w:rPr>
          <w:rFonts w:ascii="Georgia" w:eastAsia="Times New Roman" w:hAnsi="Georgia" w:cs="Times New Roman"/>
          <w:color w:val="212529"/>
          <w:lang w:eastAsia="it-IT"/>
        </w:rPr>
        <w:t>Thunberg</w:t>
      </w:r>
      <w:proofErr w:type="spellEnd"/>
      <w:r w:rsidRPr="00AE04EC">
        <w:rPr>
          <w:rFonts w:ascii="Georgia" w:eastAsia="Times New Roman" w:hAnsi="Georgia" w:cs="Times New Roman"/>
          <w:color w:val="212529"/>
          <w:lang w:eastAsia="it-IT"/>
        </w:rPr>
        <w:t xml:space="preserve"> e i </w:t>
      </w:r>
      <w:proofErr w:type="spellStart"/>
      <w:r w:rsidRPr="00AE04EC">
        <w:rPr>
          <w:rFonts w:ascii="Georgia" w:eastAsia="Times New Roman" w:hAnsi="Georgia" w:cs="Times New Roman"/>
          <w:color w:val="212529"/>
          <w:lang w:eastAsia="it-IT"/>
        </w:rPr>
        <w:t>Fridays</w:t>
      </w:r>
      <w:proofErr w:type="spellEnd"/>
      <w:r w:rsidRPr="00AE04EC">
        <w:rPr>
          <w:rFonts w:ascii="Georgia" w:eastAsia="Times New Roman" w:hAnsi="Georgia" w:cs="Times New Roman"/>
          <w:color w:val="212529"/>
          <w:lang w:eastAsia="it-IT"/>
        </w:rPr>
        <w:t xml:space="preserve"> for Future</w:t>
      </w:r>
    </w:p>
    <w:p w14:paraId="0D30544F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Una cassetta degli attrezzi per il comunicatore ambientale</w:t>
      </w:r>
    </w:p>
    <w:p w14:paraId="121F0F9A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Q&amp;A</w:t>
      </w:r>
    </w:p>
    <w:p w14:paraId="4CA64390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Compiti a casa</w:t>
      </w:r>
    </w:p>
    <w:p w14:paraId="217AC321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Modalità:</w:t>
      </w:r>
    </w:p>
    <w:p w14:paraId="7D9C9E54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Vista la numerosità degli studenti non è stato possibile attuare una gestione “partecipata” di questa prima sessione di lavoro. Non sono mancate però richieste di spunti e commenti e una lunga sessione finale di confronto.</w:t>
      </w:r>
    </w:p>
    <w:p w14:paraId="7C72F872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Durata:</w:t>
      </w:r>
    </w:p>
    <w:p w14:paraId="61B21809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2 ore circa la parte “frontale”</w:t>
      </w:r>
    </w:p>
    <w:p w14:paraId="0850FD65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almeno 1 ora la sessione di domande e risposte</w:t>
      </w:r>
    </w:p>
    <w:p w14:paraId="2615C34A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15-20’ i “compiti a casa”</w:t>
      </w:r>
    </w:p>
    <w:p w14:paraId="2BF1BF2E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Modulo 6.2: Sviluppa la tua campagna di comunicazione ambientale</w:t>
      </w:r>
    </w:p>
    <w:p w14:paraId="7440249F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Gli studenti sono stati suddivisi in gruppi e liberamente hanno scelto un argomento di comunicazione e sviluppato una proposta di campagna/messaggio di comunicazione ambientale.</w:t>
      </w:r>
    </w:p>
    <w:p w14:paraId="5BC9CA97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Il lavoro è stato svolto autonomamente da ciascun gruppo in orario extrascolastico e ha permesso di conseguire 3 ore di educazione civica.</w:t>
      </w:r>
    </w:p>
    <w:p w14:paraId="676DF32C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All’interno di ciascun gruppo è stato “eletto” un portavoce che ha successivamente presentato l’idea di comunicazione ambientale nella successiva plenaria/Modulo 6. 3.</w:t>
      </w:r>
    </w:p>
    <w:p w14:paraId="0016C38B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Modulo 6.3: Analisi e valutazione delle campagne di comunicazione</w:t>
      </w:r>
    </w:p>
    <w:p w14:paraId="045855D6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Sviluppo:</w:t>
      </w:r>
    </w:p>
    <w:p w14:paraId="4BE197E8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Presentazione, da parte del portavoce di ciascun gruppo, delle idee di comunicazione</w:t>
      </w:r>
    </w:p>
    <w:p w14:paraId="288D8A60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Votazione delle tre migliori idee: ogni portavoce raccoglie i voti/punteggi del proprio gruppo di lavoro. La somma dei voti di ciascun gruppo con gli altri, determina le 3 priorità</w:t>
      </w:r>
    </w:p>
    <w:p w14:paraId="59024623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Analisi e commento delle campagne: punti di forza, punti di debolezza e motivazioni</w:t>
      </w:r>
    </w:p>
    <w:p w14:paraId="47498E92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Q&amp;A</w:t>
      </w:r>
    </w:p>
    <w:p w14:paraId="6BEF596B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Modalità:</w:t>
      </w:r>
    </w:p>
    <w:p w14:paraId="58464AAA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Workshop attivo e partecipato, nel limite del numero degli studenti.</w:t>
      </w:r>
    </w:p>
    <w:p w14:paraId="1BAB5212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lastRenderedPageBreak/>
        <w:t>Durata:</w:t>
      </w:r>
    </w:p>
    <w:p w14:paraId="16784F1D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1,5 ore circa la parte “frontale”</w:t>
      </w:r>
    </w:p>
    <w:p w14:paraId="207FC575" w14:textId="77777777" w:rsidR="00AE04EC" w:rsidRPr="00AE04EC" w:rsidRDefault="00AE04EC" w:rsidP="00AE04EC">
      <w:pPr>
        <w:jc w:val="both"/>
        <w:rPr>
          <w:rFonts w:ascii="Georgia" w:eastAsia="Times New Roman" w:hAnsi="Georgia" w:cs="Times New Roman"/>
          <w:color w:val="212529"/>
          <w:lang w:eastAsia="it-IT"/>
        </w:rPr>
      </w:pPr>
      <w:r w:rsidRPr="00AE04EC">
        <w:rPr>
          <w:rFonts w:ascii="Georgia" w:eastAsia="Times New Roman" w:hAnsi="Georgia" w:cs="Times New Roman"/>
          <w:color w:val="212529"/>
          <w:lang w:eastAsia="it-IT"/>
        </w:rPr>
        <w:t> 30’ la sessione finale</w:t>
      </w:r>
    </w:p>
    <w:p w14:paraId="60C6DCA3" w14:textId="77777777" w:rsidR="00AE04EC" w:rsidRPr="00443D51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Il relatore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ha fornito</w:t>
      </w:r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un report dell’intero percorso e un’analisi di tutte le proposte di comunicazione presentate, in maniera che tutti i gruppi di lavoro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ricevessero</w:t>
      </w:r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un feedback/restituzione del lavoro svolto e non solo i gruppi le cui idee sono state maggiormente votate. Questo report concorre alla valutazione di questo modulo.</w:t>
      </w:r>
    </w:p>
    <w:p w14:paraId="480B4FD3" w14:textId="77777777" w:rsidR="00AE04EC" w:rsidRPr="00443D51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43D5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Materiale asincrono da consultare e esercitazione. Totale: 1 ora</w:t>
      </w:r>
    </w:p>
    <w:p w14:paraId="75024018" w14:textId="77777777" w:rsidR="00AE04EC" w:rsidRDefault="00AE04EC" w:rsidP="00AE04EC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</w:p>
    <w:p w14:paraId="7261CEE1" w14:textId="77777777" w:rsidR="00AE04EC" w:rsidRPr="00A410F8" w:rsidRDefault="00AE04EC" w:rsidP="00AE04EC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Abilità e conoscenze adottate dal Collegio Docenti in conformità dall’allegato C alle linee guida </w:t>
      </w:r>
    </w:p>
    <w:p w14:paraId="2D4A78D0" w14:textId="77777777" w:rsidR="00AE04EC" w:rsidRDefault="00AE04EC" w:rsidP="00AE04EC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1D098CC5" w14:textId="77777777" w:rsidR="00AE04EC" w:rsidRDefault="00AE04EC" w:rsidP="00AE04EC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7F6839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Conoscere l’organizzazione costituzionale ed amministrativa del nostro Paese per rispondere ai propri doveri di cittadino ed esercitare con consapevolezza i propri diritti politici a livello territoriale e nazionale. </w:t>
      </w:r>
    </w:p>
    <w:p w14:paraId="126A26CE" w14:textId="77777777" w:rsidR="00AE04EC" w:rsidRPr="007F6839" w:rsidRDefault="00AE04EC" w:rsidP="00AE04EC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0D5F5A05" w14:textId="77777777" w:rsidR="00AE04EC" w:rsidRPr="00077025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07702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Conoscere i valori che ispirano gli ordinamenti comunitari e internazionali, nonché i loro compiti e funzioni essenziali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(Agenda 2030).</w:t>
      </w:r>
    </w:p>
    <w:p w14:paraId="1E0D399A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727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Esercitare correttamente le modalità di rappresentanza, di delega, di rispetto degli impegni assunti e fatti propri all’interno di diversi ambiti istituzionali e sociali.</w:t>
      </w:r>
    </w:p>
    <w:p w14:paraId="7C677CDE" w14:textId="77777777" w:rsidR="00AE04EC" w:rsidRPr="004727AF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292E4C22" w14:textId="77777777" w:rsidR="00AE04EC" w:rsidRPr="00A410F8" w:rsidRDefault="00AE04EC" w:rsidP="00AE04EC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2:</w:t>
      </w:r>
    </w:p>
    <w:p w14:paraId="702B7503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F276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Rispettare l’ambiente, curarlo, conservarlo, migliorarlo, assumendo il principio di responsabilità.</w:t>
      </w:r>
    </w:p>
    <w:p w14:paraId="4E34EAED" w14:textId="77777777" w:rsidR="00AE04EC" w:rsidRPr="003B4986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Adottare i comportamenti più adeguati </w:t>
      </w:r>
      <w:proofErr w:type="gramStart"/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 la</w:t>
      </w:r>
      <w:proofErr w:type="gramEnd"/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tutela della sicurezza propria, degli altri e dell’ambiente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sociali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cui si vive, curando l’acquisizione di elementi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formativi di base in materia di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autonomia nelle scelte di vita nella prospettiva della sostenibilità.</w:t>
      </w:r>
    </w:p>
    <w:p w14:paraId="5F25633B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Perseguire con ogni mezzo e in ogni contesto il principio di legalità e di solidarietà dell’azione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individuale e sociale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, </w:t>
      </w:r>
      <w:r w:rsidRPr="00F2059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promuovendo principi, valori e abiti di contrasto alla criminalità organizzata e 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ll’incuria</w:t>
      </w:r>
      <w:r w:rsidRPr="00F2059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385CC62B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5A2B4380" w14:textId="77777777" w:rsidR="00AE04EC" w:rsidRPr="00A410F8" w:rsidRDefault="00AE04EC" w:rsidP="00AE04EC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3</w:t>
      </w:r>
    </w:p>
    <w:p w14:paraId="48C96436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5E3C5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Esercitare i principi della cittadinanza digitale, con competenza e coerenza rispetto al sistema integrato di valori che regolano la vita democratica.</w:t>
      </w:r>
    </w:p>
    <w:p w14:paraId="711635DE" w14:textId="77777777" w:rsidR="00AE04EC" w:rsidRPr="004500DD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500D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lastRenderedPageBreak/>
        <w:t>Compiere le scelte di partecipazione alla vita pubblica e di cittadinanza coerentemente agli obiettivi di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500D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sostenibilità sanciti a livello comunitario attraverso l’Agenda 2030 per lo sviluppo sostenibile.</w:t>
      </w:r>
    </w:p>
    <w:p w14:paraId="7C1D8612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500D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Operare a favore dello sviluppo eco-sostenibile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mediante la costruzione di un progetto di comunicazione ambientale.</w:t>
      </w:r>
    </w:p>
    <w:p w14:paraId="13AD6DA2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F539486" w14:textId="77777777" w:rsidR="00AE04EC" w:rsidRPr="003B0CED" w:rsidRDefault="00AE04EC" w:rsidP="00AE04EC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0CED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Competenze oggetto di valutazione e aderenza alle competenze trasversali dell’annualità</w:t>
      </w:r>
    </w:p>
    <w:p w14:paraId="4475CD1E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Si evidenziano le coerenze tra le competenze trasversali previste dal PTOF e le competenze attese.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890"/>
        <w:gridCol w:w="4780"/>
      </w:tblGrid>
      <w:tr w:rsidR="00AE04EC" w:rsidRPr="00242426" w14:paraId="186F3098" w14:textId="77777777" w:rsidTr="00731146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DC39" w14:textId="77777777" w:rsidR="00AE04EC" w:rsidRPr="00242426" w:rsidRDefault="00AE04EC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CLASSI TARGET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7F3A" w14:textId="77777777" w:rsidR="00AE04EC" w:rsidRPr="00242426" w:rsidRDefault="00AE04EC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COMPETENZA TRASVERSALE N.1 DEL PTOF- CLASSI SECONDE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AC1C" w14:textId="77777777" w:rsidR="00AE04EC" w:rsidRDefault="00AE04EC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COMPETENZA TRASVERSALE N.2</w:t>
            </w:r>
          </w:p>
          <w:p w14:paraId="2207986C" w14:textId="77777777" w:rsidR="00AE04EC" w:rsidRPr="00242426" w:rsidRDefault="00AE04EC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DEL PTOF – CLASSI SECONDE</w:t>
            </w:r>
          </w:p>
        </w:tc>
      </w:tr>
      <w:tr w:rsidR="00AE04EC" w:rsidRPr="00242426" w14:paraId="1800DEE7" w14:textId="77777777" w:rsidTr="00731146">
        <w:tblPrEx>
          <w:jc w:val="left"/>
        </w:tblPrEx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E406" w14:textId="77777777" w:rsidR="00AE04EC" w:rsidRPr="00242426" w:rsidRDefault="00AE04EC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Classi Seconde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ABD8" w14:textId="77777777" w:rsidR="00AE04EC" w:rsidRPr="00242426" w:rsidRDefault="00AE04EC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Leggere, comprendere, analizzare testi scritti di vario genere a seconda della materia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6C6F" w14:textId="77777777" w:rsidR="00AE04EC" w:rsidRPr="00242426" w:rsidRDefault="00AE04EC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Approcciare con sicurezza test e prove di vario tipo e produrre contenuti secondo modalità e registri differenziati</w:t>
            </w:r>
          </w:p>
        </w:tc>
      </w:tr>
    </w:tbl>
    <w:p w14:paraId="74741211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23E60153" w14:textId="77777777" w:rsidR="00AE04EC" w:rsidRDefault="00AE04EC" w:rsidP="00AE04EC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49CD9D66" w14:textId="77777777" w:rsidR="00AE04EC" w:rsidRPr="00DC4627" w:rsidRDefault="00AE04EC" w:rsidP="00AE04EC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>lo studente impara ad approcciare un tema scientifico attraverso diversi canali comunicativi e mediante l’utilizzo integrato di fonti documentali diverse;</w:t>
      </w:r>
    </w:p>
    <w:p w14:paraId="701C407F" w14:textId="77777777" w:rsidR="00AE04EC" w:rsidRPr="00DC4627" w:rsidRDefault="00AE04EC" w:rsidP="00AE04EC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>lo studente acquisisce il lessico specifico richiesto dai contenuti proposti e riesce a comprendere sia un primo linguaggio giuridico che vocaboli tecnici utilizzati dai relatori;</w:t>
      </w:r>
    </w:p>
    <w:p w14:paraId="06E33E4D" w14:textId="77777777" w:rsidR="00AE04EC" w:rsidRPr="000D2D60" w:rsidRDefault="00AE04EC" w:rsidP="00AE04EC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>lo studente riesce a concorrere proficuamente nel lavoro di gruppo affinché si pervenga ad un risultato comune, che terrà conto di apporti e competenze diversificate dei componenti in funzione di un obiettivo da raggiungere e di un prodotto da costruire.</w:t>
      </w:r>
    </w:p>
    <w:p w14:paraId="56D9D4AE" w14:textId="77777777" w:rsidR="00AE04EC" w:rsidRPr="00A410F8" w:rsidRDefault="00AE04EC" w:rsidP="00AE04EC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2:</w:t>
      </w:r>
    </w:p>
    <w:p w14:paraId="7DC106B3" w14:textId="77777777" w:rsidR="00AE04EC" w:rsidRDefault="00AE04EC" w:rsidP="00AE04EC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Lo studente impara ad utilizzare fonti diversificate di informazione scientifica e giornalistica, al fine di desumere concetti generali;</w:t>
      </w:r>
    </w:p>
    <w:p w14:paraId="712B0C04" w14:textId="77777777" w:rsidR="00AE04EC" w:rsidRDefault="00AE04EC" w:rsidP="00AE04EC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Lo studente sviluppa strumenti di comunicazione intenzionali interrogandosi sull’efficacia dei codici impiegati in vista di un obiettivo ecologista da perseguire;</w:t>
      </w:r>
    </w:p>
    <w:p w14:paraId="1B78F38F" w14:textId="77777777" w:rsidR="00AE04EC" w:rsidRDefault="00AE04EC" w:rsidP="00AE04EC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01D9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Lo studente ha acquisito elementi formativi di base in materia di autonomia nelle scelte di vita, essendo stato accompagnato dai pari a adottare i comportamenti più adeguati </w:t>
      </w:r>
      <w:proofErr w:type="gramStart"/>
      <w:r w:rsidRPr="00301D9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 la</w:t>
      </w:r>
      <w:proofErr w:type="gramEnd"/>
      <w:r w:rsidRPr="00301D9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tutela della sicurezza propria, degli altri e dell’ambiente sociali in cui si vive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0A248367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5D1C0B7" w14:textId="77777777" w:rsidR="00AE04EC" w:rsidRPr="00A410F8" w:rsidRDefault="00AE04EC" w:rsidP="00AE04EC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lastRenderedPageBreak/>
        <w:t>Nucleo 3</w:t>
      </w:r>
    </w:p>
    <w:p w14:paraId="4ADAEC18" w14:textId="77777777" w:rsidR="00AE04EC" w:rsidRDefault="00AE04EC" w:rsidP="00AE04EC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Lo studente ha appreso alcuni </w:t>
      </w:r>
      <w:r w:rsidRPr="00D664D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principi della cittadinanza digitale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in funzione della comunicazione cogliendone la specificità rispetto ad altri linguaggi e formandosi “u</w:t>
      </w:r>
      <w:r w:rsidRPr="00345E2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na cassetta degli attrezzi per il comunicatore ambientale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”;</w:t>
      </w:r>
    </w:p>
    <w:p w14:paraId="4BA036B9" w14:textId="77777777" w:rsidR="00AE04EC" w:rsidRPr="00D664DE" w:rsidRDefault="00AE04EC" w:rsidP="00AE04EC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Lo studente ha compreso che gli strumenti comunicativi digitali devono essere gestiti </w:t>
      </w:r>
      <w:r w:rsidRPr="00D664D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 competenza e coerenza rispetto al sistema integrato di valori che regolano la vita democratica.</w:t>
      </w:r>
    </w:p>
    <w:p w14:paraId="5C604786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4A4C43B" w14:textId="77777777" w:rsidR="00AE04EC" w:rsidRDefault="00AE04EC" w:rsidP="00AE04EC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 w:rsidRPr="009E14C6"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Coinvolgimento degli studenti nell’ambito della cittadinanza attiva</w:t>
      </w:r>
    </w:p>
    <w:p w14:paraId="7009027E" w14:textId="77777777" w:rsidR="00AE04EC" w:rsidRPr="00B66BE7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Nel </w:t>
      </w: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Modulo 6.2: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“</w:t>
      </w: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Sviluppa la tua campagna di comunicazione ambientale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”, g</w:t>
      </w: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li studenti sono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stati</w:t>
      </w: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suddivisi in gruppi e liberamente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hanno scelto</w:t>
      </w: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un argomento di comunicazione e </w:t>
      </w:r>
      <w:proofErr w:type="gram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formulato </w:t>
      </w: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una</w:t>
      </w:r>
      <w:proofErr w:type="gramEnd"/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proposta di campagna/messaggio di comunicazione ambientale.</w:t>
      </w:r>
    </w:p>
    <w:p w14:paraId="24B18DBE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All’interno di ciascun gruppo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è</w:t>
      </w: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“eletto” un portavoce che present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</w:t>
      </w: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l’idea di comunicazione ambientale nella successiva plenaria</w:t>
      </w:r>
    </w:p>
    <w:p w14:paraId="4A977024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Nel </w:t>
      </w: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Modulo 6. 3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proofErr w:type="gram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“</w:t>
      </w:r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Analisi</w:t>
      </w:r>
      <w:proofErr w:type="gramEnd"/>
      <w:r w:rsidRPr="00B66BE7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valutazione delle campagne di comunicazione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”, il portavoce di ogni gruppo ha presentato le idee di comunicazione. Si sono votate le tre migliori idee, che saranno realizzate.</w:t>
      </w:r>
    </w:p>
    <w:p w14:paraId="2EB5DECF" w14:textId="77777777" w:rsidR="00AE04EC" w:rsidRPr="00B66BE7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 migliori portavoce sono i successivi i moderatori della tavola rotonda con i tecnici e i politici.</w:t>
      </w:r>
    </w:p>
    <w:p w14:paraId="12317ADA" w14:textId="77777777" w:rsidR="00AE04EC" w:rsidRPr="00D954E0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Tutti gli alunni hanno partecipato al </w:t>
      </w:r>
      <w:r w:rsidRPr="00D954E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Workshop attivo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(</w:t>
      </w:r>
      <w:r w:rsidRPr="00D954E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nel limite de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rivato dalla consistenza</w:t>
      </w:r>
      <w:r w:rsidRPr="00D954E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numer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ica dei presenti in plenaria).</w:t>
      </w:r>
    </w:p>
    <w:p w14:paraId="0F42B3E5" w14:textId="77777777" w:rsidR="00AE04EC" w:rsidRPr="00D954E0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Gli studenti s</w:t>
      </w:r>
      <w:r w:rsidRPr="00D954E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ono coinvolti in modo diretto e in prima persona nell’interazione con gli educatori tra pari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0CFC2299" w14:textId="77777777" w:rsidR="00AE04EC" w:rsidRPr="00D954E0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Infine gli studenti e</w:t>
      </w:r>
      <w:r w:rsidRPr="00D954E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sercitano in prima persona la partecipazione attiva alla vita studentesca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ed alla vita della propria città, </w:t>
      </w:r>
      <w:r w:rsidRPr="00D954E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acquisendo conoscenze e procedure per poterlo fare.</w:t>
      </w:r>
    </w:p>
    <w:p w14:paraId="3FC80938" w14:textId="77777777" w:rsidR="00AE04EC" w:rsidRDefault="00AE04EC" w:rsidP="00AE04EC">
      <w:pPr>
        <w:pStyle w:val="Paragrafoelenc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81687AD" w14:textId="77777777" w:rsidR="00AE04EC" w:rsidRDefault="00AE04EC" w:rsidP="00AE04EC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 w:rsidRPr="00C635BE"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Valutazione</w:t>
      </w:r>
    </w:p>
    <w:p w14:paraId="135FEBFD" w14:textId="77777777" w:rsidR="00AE04EC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La Legge dispone che l'insegnamento trasversale dell'Educazione civica sia oggetto delle valutazioni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periodiche e finali previste dal D. dal DPR 22 giugno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2009, n. 122 per il secondo ciclo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ai sensi delle disposizioni normative vigenti il Collegio Docenti ha definito un’organizzazione modulare della disciplina trasversale, con valutazione nel solo secondo periodo valutativo.</w:t>
      </w:r>
    </w:p>
    <w:p w14:paraId="61ED115D" w14:textId="77777777" w:rsidR="00AE04EC" w:rsidRPr="004F0E80" w:rsidRDefault="00AE04EC" w:rsidP="00AE04EC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La valutazione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è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coerente con le competenze, abilità e conoscenze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sopra esposte e riassunte nel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“curricolo di istituto di Educazione Civica</w:t>
      </w:r>
      <w:proofErr w:type="gram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”,  per</w:t>
      </w:r>
      <w:proofErr w:type="gram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la verifica delle quali i docenti si sono avvalsi di strumenti condivisi, approvati dal Collegio Docenti  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lastRenderedPageBreak/>
        <w:t xml:space="preserve">coerenti con la valutazione delle altre discipline curricolari (come la fruizione di test su piattaforma </w:t>
      </w:r>
      <w:proofErr w:type="spell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Moodle</w:t>
      </w:r>
      <w:proofErr w:type="spell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Elionet</w:t>
      </w:r>
      <w:proofErr w:type="spell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, relazioni, lavori di gruppo, griglie di osservazione e rubriche valutative). Tali strumenti, applicati ai percorsi interdisciplinari, sono finalizzati a rendere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conto del conseguimento da parte degli alunni delle conoscenze e abilità e del progressivo sviluppo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delle competenze previste nella sezione del curricolo dedicata all’educazione civica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ma anche a coinvolgere gli stessi studenti, in prima persona, in merito all’interiorizzazione delle tematiche affrontate. I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 voto di educazione civica concorre all’ammissione alla classe successiva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3AC300D7" w14:textId="77777777" w:rsidR="00361A52" w:rsidRDefault="00361A52"/>
    <w:sectPr w:rsidR="00361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4AB3"/>
    <w:multiLevelType w:val="hybridMultilevel"/>
    <w:tmpl w:val="A13E3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40A5"/>
    <w:multiLevelType w:val="hybridMultilevel"/>
    <w:tmpl w:val="F2F8DE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7FD7"/>
    <w:multiLevelType w:val="hybridMultilevel"/>
    <w:tmpl w:val="70549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3058"/>
    <w:multiLevelType w:val="hybridMultilevel"/>
    <w:tmpl w:val="9A5A0676"/>
    <w:lvl w:ilvl="0" w:tplc="4772735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EC"/>
    <w:rsid w:val="00361A52"/>
    <w:rsid w:val="00A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81CF"/>
  <w15:chartTrackingRefBased/>
  <w15:docId w15:val="{0D8A9CBE-406D-4FD7-9EC4-E261DAE4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4EC"/>
    <w:pPr>
      <w:ind w:left="720"/>
      <w:contextualSpacing/>
    </w:pPr>
  </w:style>
  <w:style w:type="paragraph" w:customStyle="1" w:styleId="Default">
    <w:name w:val="Default"/>
    <w:rsid w:val="00AE0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10837</Characters>
  <Application>Microsoft Office Word</Application>
  <DocSecurity>0</DocSecurity>
  <Lines>90</Lines>
  <Paragraphs>25</Paragraphs>
  <ScaleCrop>false</ScaleCrop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1</cp:revision>
  <dcterms:created xsi:type="dcterms:W3CDTF">2021-05-07T17:00:00Z</dcterms:created>
  <dcterms:modified xsi:type="dcterms:W3CDTF">2021-05-07T17:01:00Z</dcterms:modified>
</cp:coreProperties>
</file>